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F94D737" w:rsidR="006D3016" w:rsidRPr="00341812" w:rsidRDefault="006D3016" w:rsidP="003C7C17">
      <w:pPr>
        <w:widowControl w:val="0"/>
        <w:tabs>
          <w:tab w:val="right" w:pos="9639"/>
        </w:tabs>
        <w:spacing w:before="0"/>
        <w:rPr>
          <w:rFonts w:eastAsia="Times New Roman"/>
          <w:b/>
          <w:bCs w:val="0"/>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5075E8">
        <w:rPr>
          <w:rFonts w:eastAsia="Times New Roman"/>
          <w:b/>
          <w:sz w:val="24"/>
        </w:rPr>
        <w:t>6</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66582A">
        <w:rPr>
          <w:rFonts w:eastAsia="Times New Roman"/>
          <w:b/>
          <w:sz w:val="24"/>
        </w:rPr>
        <w:t>1</w:t>
      </w:r>
      <w:r w:rsidR="00F132AA">
        <w:rPr>
          <w:rFonts w:eastAsia="Times New Roman"/>
          <w:b/>
          <w:sz w:val="24"/>
        </w:rPr>
        <w:t>09449</w:t>
      </w:r>
    </w:p>
    <w:p w14:paraId="6D1CDF7B" w14:textId="4491147E" w:rsidR="006D3016" w:rsidRPr="00341812" w:rsidRDefault="00545257" w:rsidP="003C7C17">
      <w:pPr>
        <w:widowControl w:val="0"/>
        <w:tabs>
          <w:tab w:val="right" w:pos="9639"/>
        </w:tabs>
        <w:spacing w:before="0"/>
        <w:rPr>
          <w:rFonts w:eastAsia="Times New Roman"/>
          <w:b/>
          <w:bCs w:val="0"/>
          <w:sz w:val="24"/>
        </w:rPr>
      </w:pPr>
      <w:r>
        <w:rPr>
          <w:b/>
          <w:sz w:val="24"/>
        </w:rPr>
        <w:t>Online</w:t>
      </w:r>
      <w:r w:rsidR="00032B71" w:rsidRPr="00032B71">
        <w:rPr>
          <w:b/>
          <w:sz w:val="24"/>
        </w:rPr>
        <w:t xml:space="preserve">, </w:t>
      </w:r>
      <w:r w:rsidR="00702D3C">
        <w:rPr>
          <w:b/>
          <w:sz w:val="24"/>
        </w:rPr>
        <w:t>1 – 12 November</w:t>
      </w:r>
      <w:r w:rsidR="00E90DD7">
        <w:rPr>
          <w:b/>
          <w:sz w:val="24"/>
        </w:rPr>
        <w:t xml:space="preserve"> </w:t>
      </w:r>
      <w:r w:rsidR="00032B71" w:rsidRPr="00032B71">
        <w:rPr>
          <w:b/>
          <w:sz w:val="24"/>
        </w:rPr>
        <w:t>202</w:t>
      </w:r>
      <w:r w:rsidR="003D1116">
        <w:rPr>
          <w:b/>
          <w:sz w:val="24"/>
        </w:rPr>
        <w:t>1</w:t>
      </w:r>
      <w:r w:rsidR="0091700D" w:rsidRPr="00341812">
        <w:rPr>
          <w:b/>
          <w:sz w:val="24"/>
        </w:rPr>
        <w:tab/>
      </w:r>
    </w:p>
    <w:p w14:paraId="07B662E7" w14:textId="77777777" w:rsidR="006D3016" w:rsidRPr="00341812" w:rsidRDefault="006D3016" w:rsidP="005D575A">
      <w:pPr>
        <w:widowControl w:val="0"/>
        <w:spacing w:before="0"/>
        <w:rPr>
          <w:rFonts w:eastAsia="Times New Roman"/>
          <w:b/>
          <w:bCs w:val="0"/>
          <w:sz w:val="24"/>
        </w:rPr>
      </w:pPr>
    </w:p>
    <w:p w14:paraId="7AFCFD13" w14:textId="29E48B27" w:rsidR="006D3016" w:rsidRPr="00341812" w:rsidRDefault="006D3016" w:rsidP="005D575A">
      <w:pPr>
        <w:tabs>
          <w:tab w:val="left" w:pos="1985"/>
        </w:tabs>
        <w:snapToGrid w:val="0"/>
        <w:spacing w:before="0" w:after="120"/>
        <w:rPr>
          <w:rFonts w:eastAsia="MS Mincho" w:cs="Arial"/>
          <w:b/>
          <w:bCs w:val="0"/>
          <w:sz w:val="24"/>
        </w:rPr>
      </w:pPr>
      <w:r w:rsidRPr="00341812">
        <w:rPr>
          <w:rFonts w:eastAsia="MS Mincho" w:cs="Arial"/>
          <w:b/>
          <w:sz w:val="24"/>
          <w:lang w:eastAsia="en-US"/>
        </w:rPr>
        <w:t>Agenda item:</w:t>
      </w:r>
      <w:r w:rsidRPr="00341812">
        <w:rPr>
          <w:rFonts w:eastAsia="MS Mincho" w:cs="Arial"/>
          <w:b/>
          <w:sz w:val="24"/>
          <w:lang w:eastAsia="en-US"/>
        </w:rPr>
        <w:tab/>
      </w:r>
      <w:r w:rsidR="002104B4">
        <w:rPr>
          <w:rFonts w:eastAsia="MS Mincho" w:cs="Arial"/>
          <w:b/>
          <w:sz w:val="24"/>
        </w:rPr>
        <w:t>8.</w:t>
      </w:r>
      <w:r w:rsidR="00F132AA">
        <w:rPr>
          <w:rFonts w:eastAsia="MS Mincho" w:cs="Arial"/>
          <w:b/>
          <w:sz w:val="24"/>
        </w:rPr>
        <w:t>12.3.1</w:t>
      </w:r>
    </w:p>
    <w:p w14:paraId="5685B4D7" w14:textId="752E3125" w:rsidR="00E30B2C" w:rsidRPr="00341812" w:rsidRDefault="006D3016" w:rsidP="005D575A">
      <w:pPr>
        <w:tabs>
          <w:tab w:val="left" w:pos="1985"/>
        </w:tabs>
        <w:snapToGrid w:val="0"/>
        <w:spacing w:before="0" w:after="120"/>
        <w:ind w:left="1985" w:hanging="1985"/>
        <w:rPr>
          <w:rFonts w:eastAsia="Times New Roman" w:cs="Arial"/>
          <w:b/>
          <w:bCs w:val="0"/>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70BCC20B" w:rsidR="006D3016" w:rsidRPr="00341812" w:rsidRDefault="006D3016" w:rsidP="005D575A">
      <w:pPr>
        <w:tabs>
          <w:tab w:val="left" w:pos="1985"/>
        </w:tabs>
        <w:snapToGrid w:val="0"/>
        <w:spacing w:before="0" w:after="120"/>
        <w:ind w:left="1985" w:hanging="1985"/>
        <w:rPr>
          <w:rFonts w:eastAsia="Times New Roman" w:cs="Arial"/>
          <w:b/>
          <w:bCs w:val="0"/>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6D2682">
        <w:rPr>
          <w:rFonts w:eastAsia="Times New Roman" w:cs="Arial"/>
          <w:b/>
          <w:sz w:val="24"/>
          <w:lang w:eastAsia="en-US"/>
        </w:rPr>
        <w:t xml:space="preserve">Remaining issues on </w:t>
      </w:r>
      <w:r w:rsidR="005075E8">
        <w:rPr>
          <w:rFonts w:eastAsia="Times New Roman" w:cs="Arial"/>
          <w:b/>
          <w:sz w:val="24"/>
          <w:lang w:eastAsia="en-US"/>
        </w:rPr>
        <w:t xml:space="preserve">eDRX </w:t>
      </w:r>
    </w:p>
    <w:p w14:paraId="1FA36C2B" w14:textId="5EBE4CE3" w:rsidR="006D3016" w:rsidRPr="00341812" w:rsidRDefault="006D3016" w:rsidP="005D575A">
      <w:pPr>
        <w:snapToGrid w:val="0"/>
        <w:spacing w:before="0" w:after="120"/>
        <w:ind w:left="1985" w:hanging="1985"/>
        <w:rPr>
          <w:rFonts w:eastAsia="Times New Roman" w:cs="Arial"/>
          <w:b/>
          <w:bCs w:val="0"/>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F96656" w:rsidRPr="00F96656">
        <w:rPr>
          <w:rFonts w:eastAsia="Times New Roman" w:cs="Arial"/>
          <w:b/>
          <w:sz w:val="24"/>
          <w:lang w:eastAsia="en-US"/>
        </w:rPr>
        <w:t>NR_</w:t>
      </w:r>
      <w:r w:rsidR="005075E8">
        <w:rPr>
          <w:rFonts w:eastAsia="Times New Roman" w:cs="Arial"/>
          <w:b/>
          <w:sz w:val="24"/>
          <w:lang w:eastAsia="en-US"/>
        </w:rPr>
        <w:t>redcap</w:t>
      </w:r>
      <w:proofErr w:type="spellEnd"/>
      <w:r w:rsidR="00F96656" w:rsidRPr="00F96656">
        <w:rPr>
          <w:rFonts w:eastAsia="Times New Roman" w:cs="Arial"/>
          <w:b/>
          <w:sz w:val="24"/>
          <w:lang w:eastAsia="en-US"/>
        </w:rPr>
        <w:t>-Core</w:t>
      </w:r>
    </w:p>
    <w:p w14:paraId="5B797E05" w14:textId="77777777" w:rsidR="006D3016" w:rsidRPr="00341812" w:rsidRDefault="006D3016" w:rsidP="005D575A">
      <w:pPr>
        <w:tabs>
          <w:tab w:val="left" w:pos="1985"/>
        </w:tabs>
        <w:snapToGrid w:val="0"/>
        <w:spacing w:before="0" w:after="120"/>
        <w:rPr>
          <w:rFonts w:eastAsia="Times New Roman" w:cs="Arial"/>
          <w:b/>
          <w:bCs w:val="0"/>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146D1A48" w:rsidR="003F08B2" w:rsidRDefault="00180CF7" w:rsidP="00CD0894">
      <w:pPr>
        <w:spacing w:after="120"/>
      </w:pPr>
      <w:r>
        <w:t>This paper discusses</w:t>
      </w:r>
      <w:r w:rsidR="00FA2324">
        <w:t xml:space="preserve"> a few remaining issues o</w:t>
      </w:r>
      <w:r w:rsidR="00C56E5F">
        <w:t>n</w:t>
      </w:r>
      <w:r w:rsidR="00FA2324">
        <w:t xml:space="preserve"> eDRX</w:t>
      </w:r>
      <w:r w:rsidR="00C56E5F">
        <w:t>.</w:t>
      </w:r>
    </w:p>
    <w:p w14:paraId="2AA25FB1" w14:textId="1123FFC4" w:rsidR="00AE3E14" w:rsidRDefault="00AE3E14" w:rsidP="00AE3E14">
      <w:pPr>
        <w:pStyle w:val="Heading1"/>
        <w:rPr>
          <w:lang w:val="en-US"/>
        </w:rPr>
      </w:pPr>
      <w:r w:rsidRPr="00341812">
        <w:rPr>
          <w:lang w:val="en-US"/>
        </w:rPr>
        <w:t>Discussion</w:t>
      </w:r>
    </w:p>
    <w:p w14:paraId="342FA094" w14:textId="18757AD9" w:rsidR="004F4A36" w:rsidRDefault="00C56E5F" w:rsidP="00CD0575">
      <w:pPr>
        <w:rPr>
          <w:u w:val="single"/>
        </w:rPr>
      </w:pPr>
      <w:r>
        <w:rPr>
          <w:u w:val="single"/>
        </w:rPr>
        <w:t>Maximum eDRX cycle for RRC Inactive</w:t>
      </w:r>
    </w:p>
    <w:p w14:paraId="025E78EA" w14:textId="23EB8A39" w:rsidR="000721DD" w:rsidRDefault="000721DD" w:rsidP="001A3AC9">
      <w:pPr>
        <w:spacing w:after="240"/>
      </w:pPr>
      <w:r>
        <w:t>In SA2’s LS to RAN2 (</w:t>
      </w:r>
      <w:r w:rsidRPr="000721DD">
        <w:t>S2-2106978</w:t>
      </w:r>
      <w:r>
        <w:t xml:space="preserve">), </w:t>
      </w:r>
      <w:r w:rsidR="005C002F">
        <w:t>SA2 provided their agreements on eDRX for RRC Inactive:</w:t>
      </w:r>
    </w:p>
    <w:tbl>
      <w:tblPr>
        <w:tblStyle w:val="TableGrid"/>
        <w:tblW w:w="0" w:type="auto"/>
        <w:tblInd w:w="445" w:type="dxa"/>
        <w:tblLook w:val="04A0" w:firstRow="1" w:lastRow="0" w:firstColumn="1" w:lastColumn="0" w:noHBand="0" w:noVBand="1"/>
      </w:tblPr>
      <w:tblGrid>
        <w:gridCol w:w="8640"/>
      </w:tblGrid>
      <w:tr w:rsidR="005C002F" w14:paraId="3DD6CE93" w14:textId="77777777" w:rsidTr="005C002F">
        <w:tc>
          <w:tcPr>
            <w:tcW w:w="8640" w:type="dxa"/>
          </w:tcPr>
          <w:p w14:paraId="0B1BD922" w14:textId="77777777" w:rsidR="005C002F" w:rsidRPr="005C002F" w:rsidRDefault="005C002F" w:rsidP="001A3AC9">
            <w:pPr>
              <w:numPr>
                <w:ilvl w:val="0"/>
                <w:numId w:val="35"/>
              </w:numPr>
              <w:spacing w:after="120"/>
              <w:ind w:left="344" w:right="0" w:hanging="180"/>
              <w:contextualSpacing/>
              <w:jc w:val="both"/>
              <w:rPr>
                <w:rFonts w:ascii="Times New Roman" w:eastAsia="PMingLiU" w:hAnsi="Times New Roman"/>
                <w:bCs w:val="0"/>
                <w:szCs w:val="20"/>
                <w:lang w:val="en-GB" w:eastAsia="en-US"/>
              </w:rPr>
            </w:pPr>
            <w:r w:rsidRPr="005C002F">
              <w:rPr>
                <w:rFonts w:eastAsia="PMingLiU" w:cs="Arial"/>
                <w:bCs w:val="0"/>
                <w:szCs w:val="20"/>
                <w:lang w:val="en-GB" w:eastAsia="en-US"/>
              </w:rPr>
              <w:t>For RRC Inactive, SA2 agreed to support eDRX of up to 10.24s.</w:t>
            </w:r>
          </w:p>
          <w:p w14:paraId="0C2D3855" w14:textId="742620A2" w:rsidR="005C002F" w:rsidRPr="005C002F" w:rsidRDefault="005C002F" w:rsidP="001A3AC9">
            <w:pPr>
              <w:numPr>
                <w:ilvl w:val="0"/>
                <w:numId w:val="35"/>
              </w:numPr>
              <w:spacing w:before="0" w:after="120"/>
              <w:ind w:left="344" w:right="0" w:hanging="180"/>
              <w:contextualSpacing/>
              <w:jc w:val="both"/>
              <w:rPr>
                <w:rFonts w:eastAsia="PMingLiU" w:cs="Arial"/>
                <w:bCs w:val="0"/>
                <w:szCs w:val="20"/>
                <w:lang w:val="en-GB" w:eastAsia="en-US"/>
              </w:rPr>
            </w:pPr>
            <w:r w:rsidRPr="005C002F">
              <w:rPr>
                <w:rFonts w:eastAsia="PMingLiU" w:cs="Arial"/>
                <w:bCs w:val="0"/>
                <w:szCs w:val="20"/>
                <w:lang w:val="en-GB" w:eastAsia="en-US"/>
              </w:rPr>
              <w:t xml:space="preserve">Regarding eDRX extension beyond 10.24s for RRC Inactive, SA2 did not agree to support it in Rel-17 and instead will study potential solutions in Rel-18. </w:t>
            </w:r>
          </w:p>
        </w:tc>
      </w:tr>
    </w:tbl>
    <w:p w14:paraId="5332BD5F" w14:textId="1741DC09" w:rsidR="00CD0575" w:rsidRPr="00777D0B" w:rsidRDefault="00CD0575" w:rsidP="008301FB">
      <w:pPr>
        <w:tabs>
          <w:tab w:val="left" w:pos="1440"/>
        </w:tabs>
        <w:spacing w:before="240"/>
        <w:ind w:left="1440" w:hanging="1440"/>
        <w:rPr>
          <w:b/>
          <w:bCs w:val="0"/>
        </w:rPr>
      </w:pPr>
      <w:r w:rsidRPr="00777D0B">
        <w:rPr>
          <w:b/>
          <w:bCs w:val="0"/>
        </w:rPr>
        <w:t>O</w:t>
      </w:r>
      <w:r w:rsidR="008301FB" w:rsidRPr="00777D0B">
        <w:rPr>
          <w:b/>
          <w:bCs w:val="0"/>
        </w:rPr>
        <w:t xml:space="preserve">bservation </w:t>
      </w:r>
      <w:r w:rsidRPr="00777D0B">
        <w:rPr>
          <w:b/>
          <w:bCs w:val="0"/>
        </w:rPr>
        <w:t>1.</w:t>
      </w:r>
      <w:r w:rsidR="008301FB" w:rsidRPr="00777D0B">
        <w:rPr>
          <w:b/>
          <w:bCs w:val="0"/>
        </w:rPr>
        <w:tab/>
      </w:r>
      <w:r w:rsidRPr="00777D0B">
        <w:rPr>
          <w:b/>
          <w:bCs w:val="0"/>
        </w:rPr>
        <w:t xml:space="preserve">SA2 did not agree to support eDRX cycles beyond 10.24s for RRC Inactive in Rel-17. </w:t>
      </w:r>
    </w:p>
    <w:p w14:paraId="5C97B59C" w14:textId="3F97DA6B" w:rsidR="00CD0575" w:rsidRPr="00777D0B" w:rsidRDefault="00CD0575" w:rsidP="00777D0B">
      <w:pPr>
        <w:ind w:left="1440" w:hanging="1440"/>
        <w:rPr>
          <w:b/>
          <w:bCs w:val="0"/>
        </w:rPr>
      </w:pPr>
      <w:r w:rsidRPr="00777D0B">
        <w:rPr>
          <w:b/>
          <w:bCs w:val="0"/>
        </w:rPr>
        <w:t>P</w:t>
      </w:r>
      <w:r w:rsidR="00777D0B" w:rsidRPr="00777D0B">
        <w:rPr>
          <w:b/>
          <w:bCs w:val="0"/>
        </w:rPr>
        <w:t xml:space="preserve">roposal </w:t>
      </w:r>
      <w:r w:rsidR="00080212">
        <w:rPr>
          <w:b/>
          <w:bCs w:val="0"/>
        </w:rPr>
        <w:t>1</w:t>
      </w:r>
      <w:r w:rsidRPr="00777D0B">
        <w:rPr>
          <w:b/>
          <w:bCs w:val="0"/>
        </w:rPr>
        <w:t xml:space="preserve">.  </w:t>
      </w:r>
      <w:r w:rsidR="00777D0B" w:rsidRPr="00777D0B">
        <w:rPr>
          <w:b/>
          <w:bCs w:val="0"/>
        </w:rPr>
        <w:tab/>
      </w:r>
      <w:r w:rsidRPr="00777D0B">
        <w:rPr>
          <w:b/>
          <w:bCs w:val="0"/>
        </w:rPr>
        <w:t>RAN2 confirm that the max eDRX cycle length for RRC Inactive is 10.24s</w:t>
      </w:r>
      <w:r w:rsidR="00777D0B">
        <w:rPr>
          <w:b/>
          <w:bCs w:val="0"/>
        </w:rPr>
        <w:t xml:space="preserve"> in Rel-17</w:t>
      </w:r>
      <w:r w:rsidRPr="00777D0B">
        <w:rPr>
          <w:b/>
          <w:bCs w:val="0"/>
        </w:rPr>
        <w:t>.</w:t>
      </w:r>
    </w:p>
    <w:p w14:paraId="3A05D697" w14:textId="77777777" w:rsidR="00080212" w:rsidRDefault="00080212" w:rsidP="00080212">
      <w:pPr>
        <w:rPr>
          <w:u w:val="single"/>
        </w:rPr>
      </w:pPr>
    </w:p>
    <w:p w14:paraId="102A9C26" w14:textId="2161A50E" w:rsidR="00080212" w:rsidRPr="006B7564" w:rsidRDefault="00080212" w:rsidP="00080212">
      <w:pPr>
        <w:rPr>
          <w:u w:val="single"/>
        </w:rPr>
      </w:pPr>
      <w:r w:rsidRPr="006B7564">
        <w:rPr>
          <w:u w:val="single"/>
        </w:rPr>
        <w:t>eDRX is configured for RRC Inactive</w:t>
      </w:r>
    </w:p>
    <w:p w14:paraId="0FF7A258" w14:textId="7AC0B275" w:rsidR="0042422B" w:rsidRPr="000F715A" w:rsidRDefault="000F715A" w:rsidP="00CD0575">
      <w:pPr>
        <w:rPr>
          <w:rFonts w:eastAsiaTheme="minorEastAsia"/>
        </w:rPr>
      </w:pPr>
      <w:r>
        <w:rPr>
          <w:rFonts w:eastAsiaTheme="minorEastAsia"/>
        </w:rPr>
        <w:t>In RAN2#11x-e, RAN</w:t>
      </w:r>
      <w:r w:rsidR="00B32F15">
        <w:rPr>
          <w:rFonts w:eastAsiaTheme="minorEastAsia"/>
        </w:rPr>
        <w:t xml:space="preserve">2 agreed to reuse LTE’s </w:t>
      </w:r>
      <w:r w:rsidR="004A1552">
        <w:rPr>
          <w:rFonts w:eastAsiaTheme="minorEastAsia"/>
        </w:rPr>
        <w:t>system information (S</w:t>
      </w:r>
      <w:r w:rsidR="00B32F15">
        <w:rPr>
          <w:rFonts w:eastAsiaTheme="minorEastAsia"/>
        </w:rPr>
        <w:t>I</w:t>
      </w:r>
      <w:r w:rsidR="004A1552">
        <w:rPr>
          <w:rFonts w:eastAsiaTheme="minorEastAsia"/>
        </w:rPr>
        <w:t>)</w:t>
      </w:r>
      <w:r w:rsidR="00B32F15">
        <w:rPr>
          <w:rFonts w:eastAsiaTheme="minorEastAsia"/>
        </w:rPr>
        <w:t xml:space="preserve"> modi</w:t>
      </w:r>
      <w:r w:rsidR="00E408ED">
        <w:rPr>
          <w:rFonts w:eastAsiaTheme="minorEastAsia"/>
        </w:rPr>
        <w:t>fi</w:t>
      </w:r>
      <w:r w:rsidR="00B32F15">
        <w:rPr>
          <w:rFonts w:eastAsiaTheme="minorEastAsia"/>
        </w:rPr>
        <w:t xml:space="preserve">cation mechanism </w:t>
      </w:r>
      <w:r w:rsidR="00E408ED">
        <w:rPr>
          <w:rFonts w:eastAsiaTheme="minorEastAsia"/>
        </w:rPr>
        <w:t>as a baseline for SI for eDRX in NR. Therefore, in a serving cell which support</w:t>
      </w:r>
      <w:r w:rsidR="00B25DFF">
        <w:rPr>
          <w:rFonts w:eastAsiaTheme="minorEastAsia"/>
        </w:rPr>
        <w:t>s</w:t>
      </w:r>
      <w:r w:rsidR="00E408ED">
        <w:rPr>
          <w:rFonts w:eastAsiaTheme="minorEastAsia"/>
        </w:rPr>
        <w:t xml:space="preserve"> eDRX, UE with eDRX </w:t>
      </w:r>
      <w:r w:rsidR="00EE4197">
        <w:rPr>
          <w:rFonts w:eastAsiaTheme="minorEastAsia"/>
        </w:rPr>
        <w:t xml:space="preserve">cycle </w:t>
      </w:r>
      <w:r w:rsidR="00EE4197">
        <w:rPr>
          <w:rFonts w:eastAsiaTheme="minorEastAsia" w:cs="Arial"/>
        </w:rPr>
        <w:t>≤</w:t>
      </w:r>
      <w:r w:rsidR="00EE4197">
        <w:rPr>
          <w:rFonts w:eastAsiaTheme="minorEastAsia"/>
        </w:rPr>
        <w:t xml:space="preserve"> 10.24s</w:t>
      </w:r>
      <w:r w:rsidR="00E408ED">
        <w:rPr>
          <w:rFonts w:eastAsiaTheme="minorEastAsia"/>
        </w:rPr>
        <w:t xml:space="preserve"> does </w:t>
      </w:r>
      <w:r w:rsidR="004F6098">
        <w:rPr>
          <w:rFonts w:eastAsiaTheme="minorEastAsia"/>
        </w:rPr>
        <w:t>NOT</w:t>
      </w:r>
      <w:r w:rsidR="00E408ED">
        <w:rPr>
          <w:rFonts w:eastAsiaTheme="minorEastAsia"/>
        </w:rPr>
        <w:t xml:space="preserve"> need to monitor </w:t>
      </w:r>
      <w:r w:rsidR="004A1552">
        <w:rPr>
          <w:rFonts w:eastAsiaTheme="minorEastAsia"/>
        </w:rPr>
        <w:t>SI update</w:t>
      </w:r>
      <w:r w:rsidR="00E408ED">
        <w:rPr>
          <w:rFonts w:eastAsiaTheme="minorEastAsia"/>
        </w:rPr>
        <w:t xml:space="preserve"> </w:t>
      </w:r>
      <w:r w:rsidR="004F6098">
        <w:rPr>
          <w:rFonts w:eastAsiaTheme="minorEastAsia"/>
        </w:rPr>
        <w:t>according to default paging cycle</w:t>
      </w:r>
      <w:r w:rsidR="00CF265E">
        <w:rPr>
          <w:rFonts w:eastAsiaTheme="minorEastAsia"/>
        </w:rPr>
        <w:t>; instead,</w:t>
      </w:r>
      <w:r w:rsidR="004F6098">
        <w:rPr>
          <w:rFonts w:eastAsiaTheme="minorEastAsia"/>
        </w:rPr>
        <w:t xml:space="preserve"> </w:t>
      </w:r>
      <w:r w:rsidR="00CF265E">
        <w:rPr>
          <w:rFonts w:eastAsiaTheme="minorEastAsia"/>
        </w:rPr>
        <w:t>i</w:t>
      </w:r>
      <w:r w:rsidR="004F6098">
        <w:rPr>
          <w:rFonts w:eastAsiaTheme="minorEastAsia"/>
        </w:rPr>
        <w:t xml:space="preserve">t monitors both SI update and paging message according to its eDRX </w:t>
      </w:r>
      <w:r w:rsidR="00CF265E">
        <w:rPr>
          <w:rFonts w:eastAsiaTheme="minorEastAsia"/>
        </w:rPr>
        <w:t>cycle</w:t>
      </w:r>
      <w:r w:rsidR="004F6098">
        <w:rPr>
          <w:rFonts w:eastAsiaTheme="minorEastAsia"/>
        </w:rPr>
        <w:t>.</w:t>
      </w:r>
      <w:r w:rsidR="007E7BE6">
        <w:rPr>
          <w:rFonts w:eastAsiaTheme="minorEastAsia"/>
        </w:rPr>
        <w:t xml:space="preserve"> Although </w:t>
      </w:r>
      <w:r w:rsidR="00D647FF">
        <w:rPr>
          <w:rFonts w:eastAsiaTheme="minorEastAsia"/>
        </w:rPr>
        <w:t xml:space="preserve">that agreement does not explicitly mention which RRC state it can be applied, we do not see </w:t>
      </w:r>
      <w:r w:rsidR="00D04C32">
        <w:rPr>
          <w:rFonts w:eastAsiaTheme="minorEastAsia"/>
        </w:rPr>
        <w:t xml:space="preserve">issues in applying it to both RRC Idle and RRC Inactive. </w:t>
      </w:r>
    </w:p>
    <w:p w14:paraId="431F022E" w14:textId="657DBAB0" w:rsidR="00CD0575" w:rsidRPr="0033230A" w:rsidRDefault="00CD0575" w:rsidP="00D11D0F">
      <w:pPr>
        <w:tabs>
          <w:tab w:val="left" w:pos="1440"/>
        </w:tabs>
        <w:ind w:left="1440" w:hanging="1440"/>
        <w:rPr>
          <w:b/>
          <w:bCs w:val="0"/>
        </w:rPr>
      </w:pPr>
      <w:r w:rsidRPr="0033230A">
        <w:rPr>
          <w:b/>
          <w:bCs w:val="0"/>
        </w:rPr>
        <w:t>O</w:t>
      </w:r>
      <w:r w:rsidR="00186DAD" w:rsidRPr="0033230A">
        <w:rPr>
          <w:b/>
          <w:bCs w:val="0"/>
        </w:rPr>
        <w:t xml:space="preserve">bservation </w:t>
      </w:r>
      <w:r w:rsidRPr="0033230A">
        <w:rPr>
          <w:b/>
          <w:bCs w:val="0"/>
        </w:rPr>
        <w:t xml:space="preserve">2. RAN2 agreed to reuse </w:t>
      </w:r>
      <w:r w:rsidR="0033230A" w:rsidRPr="0033230A">
        <w:rPr>
          <w:b/>
          <w:bCs w:val="0"/>
        </w:rPr>
        <w:t xml:space="preserve">LTE’s </w:t>
      </w:r>
      <w:r w:rsidRPr="0033230A">
        <w:rPr>
          <w:b/>
          <w:bCs w:val="0"/>
        </w:rPr>
        <w:t>SI modification mechanism as baseline for eDRX in NR.</w:t>
      </w:r>
    </w:p>
    <w:p w14:paraId="0058EE05" w14:textId="0BFA6BB9" w:rsidR="0077766F" w:rsidRDefault="00DA5883" w:rsidP="00CD0575">
      <w:r>
        <w:t xml:space="preserve">One remaining issue from the last RAN2 meeting is </w:t>
      </w:r>
      <w:r w:rsidR="00AC2295">
        <w:t xml:space="preserve">what </w:t>
      </w:r>
      <w:r w:rsidR="00500555">
        <w:t xml:space="preserve">UE’s monitoring periodicity </w:t>
      </w:r>
      <w:r w:rsidR="00AC2295">
        <w:t xml:space="preserve">in RRC Inactive should be </w:t>
      </w:r>
      <w:r w:rsidR="00500555">
        <w:t xml:space="preserve">when UE is configured with </w:t>
      </w:r>
      <w:r w:rsidR="009C25E3">
        <w:t xml:space="preserve">eDRX in RRC Inactive and </w:t>
      </w:r>
      <w:r w:rsidR="00500555">
        <w:t xml:space="preserve">an eDRX cycle longer than 10.24s </w:t>
      </w:r>
      <w:r w:rsidR="00BE3864">
        <w:t>in RRC Idle</w:t>
      </w:r>
      <w:r w:rsidR="00500555">
        <w:t xml:space="preserve">. </w:t>
      </w:r>
    </w:p>
    <w:p w14:paraId="21034025" w14:textId="2AD920D2" w:rsidR="00A825AD" w:rsidRDefault="00224322" w:rsidP="00CD0575">
      <w:r>
        <w:t xml:space="preserve">When UE is inside a PTW, UE still monitors </w:t>
      </w:r>
      <w:r w:rsidR="0040415D">
        <w:t xml:space="preserve">core network </w:t>
      </w:r>
      <w:r w:rsidR="00F25705">
        <w:t xml:space="preserve">(CN) </w:t>
      </w:r>
      <w:r>
        <w:t xml:space="preserve">paging </w:t>
      </w:r>
      <w:r w:rsidR="0040415D">
        <w:t xml:space="preserve">to prevent </w:t>
      </w:r>
      <w:r w:rsidR="00410CC0">
        <w:t xml:space="preserve">state mismatch. </w:t>
      </w:r>
      <w:r w:rsidR="00204C8A">
        <w:t xml:space="preserve">Since </w:t>
      </w:r>
      <w:r w:rsidR="00250F86">
        <w:t xml:space="preserve">SI update </w:t>
      </w:r>
      <w:r w:rsidR="0027567F">
        <w:t xml:space="preserve">in RRC Inactive </w:t>
      </w:r>
      <w:r w:rsidR="00250F86">
        <w:t xml:space="preserve">is unrelated to </w:t>
      </w:r>
      <w:r w:rsidR="00F25705">
        <w:t>CN</w:t>
      </w:r>
      <w:r w:rsidR="00250F86">
        <w:t xml:space="preserve"> paging, </w:t>
      </w:r>
      <w:r w:rsidR="0027567F">
        <w:t xml:space="preserve">UE monitors </w:t>
      </w:r>
      <w:r w:rsidR="00F25705">
        <w:t>CN</w:t>
      </w:r>
      <w:r w:rsidR="0027567F">
        <w:t xml:space="preserve"> paging according to </w:t>
      </w:r>
      <w:r w:rsidR="003E0EB4">
        <w:t>its UE-</w:t>
      </w:r>
      <w:r w:rsidR="0027567F">
        <w:t xml:space="preserve">specific DRX cycle (if configured), because that is the periodicity </w:t>
      </w:r>
      <w:r w:rsidR="00F25705">
        <w:t xml:space="preserve">used by CN to send its page. </w:t>
      </w:r>
      <w:r w:rsidR="00776B37">
        <w:t xml:space="preserve">As to </w:t>
      </w:r>
      <w:r w:rsidR="00630070">
        <w:t xml:space="preserve">RRC Inactive operations, UE monitors both SI update and paging message according to its </w:t>
      </w:r>
      <w:r w:rsidR="004C124B">
        <w:t>RAN</w:t>
      </w:r>
      <w:r w:rsidR="00630070">
        <w:t xml:space="preserve"> eDRX cycle</w:t>
      </w:r>
      <w:r w:rsidR="00076BDA">
        <w:t>, for the reasons explained in Proposal 3. Therefore, if we compound these two monitoring periodicit</w:t>
      </w:r>
      <w:r w:rsidR="004C124B">
        <w:t>ies</w:t>
      </w:r>
      <w:r w:rsidR="00076BDA">
        <w:t>, we can conclude that UE</w:t>
      </w:r>
      <w:r w:rsidR="0006033B">
        <w:t xml:space="preserve">’s actual monitoring periodicity T should be </w:t>
      </w:r>
      <w:proofErr w:type="gramStart"/>
      <w:r w:rsidR="0006033B">
        <w:t>min(</w:t>
      </w:r>
      <w:proofErr w:type="gramEnd"/>
      <w:r w:rsidR="004C124B">
        <w:t>RAN</w:t>
      </w:r>
      <w:r w:rsidR="009D2225">
        <w:t xml:space="preserve"> eDRX cycle, UE-specific DRX cycle if configured).</w:t>
      </w:r>
    </w:p>
    <w:p w14:paraId="4A35A920" w14:textId="40DFFE4F" w:rsidR="009D2225" w:rsidRDefault="009D2225" w:rsidP="003E5302">
      <w:pPr>
        <w:spacing w:after="120"/>
      </w:pPr>
      <w:r>
        <w:t>When UE is outside PTW, UE does not need to monitor CN paging, beca</w:t>
      </w:r>
      <w:r w:rsidR="00B875B2">
        <w:t xml:space="preserve">use </w:t>
      </w:r>
      <w:r w:rsidR="00C614ED">
        <w:t xml:space="preserve">in RRC Idle </w:t>
      </w:r>
      <w:r w:rsidR="00B875B2">
        <w:t xml:space="preserve">CN does not page UE </w:t>
      </w:r>
      <w:r w:rsidR="00C614ED">
        <w:t>outside PTW. Therefore, UE performs only RRC Inactive procedures outside PTW and its monitoring periodic</w:t>
      </w:r>
      <w:r w:rsidR="003E5302">
        <w:t>ity T thus is the same as its RRC Inactive eDRX cycle.</w:t>
      </w:r>
    </w:p>
    <w:p w14:paraId="70C75F34" w14:textId="6E21FE81" w:rsidR="00CD0575" w:rsidRPr="003E5302" w:rsidRDefault="00CD0575" w:rsidP="003E5302">
      <w:pPr>
        <w:tabs>
          <w:tab w:val="left" w:pos="1440"/>
        </w:tabs>
        <w:spacing w:before="0" w:after="60"/>
        <w:ind w:left="1440" w:hanging="1440"/>
        <w:rPr>
          <w:b/>
          <w:bCs w:val="0"/>
        </w:rPr>
      </w:pPr>
      <w:r w:rsidRPr="003E5302">
        <w:rPr>
          <w:b/>
          <w:bCs w:val="0"/>
        </w:rPr>
        <w:t>P</w:t>
      </w:r>
      <w:r w:rsidR="003E5302">
        <w:rPr>
          <w:b/>
          <w:bCs w:val="0"/>
        </w:rPr>
        <w:t xml:space="preserve">roposal </w:t>
      </w:r>
      <w:r w:rsidR="00080212">
        <w:rPr>
          <w:b/>
          <w:bCs w:val="0"/>
        </w:rPr>
        <w:t>2</w:t>
      </w:r>
      <w:r w:rsidRPr="003E5302">
        <w:rPr>
          <w:b/>
          <w:bCs w:val="0"/>
        </w:rPr>
        <w:t xml:space="preserve">.  </w:t>
      </w:r>
      <w:r w:rsidR="003E5302">
        <w:rPr>
          <w:b/>
          <w:bCs w:val="0"/>
        </w:rPr>
        <w:tab/>
      </w:r>
      <w:r w:rsidRPr="003E5302">
        <w:rPr>
          <w:b/>
          <w:bCs w:val="0"/>
        </w:rPr>
        <w:t>When UE is in RRC Inactive and eDRX is configured, if UE’s Idle eDRX cycle is longer than 10.24s, then UE’s paging monitoring periodicity T is determined as follows:</w:t>
      </w:r>
    </w:p>
    <w:p w14:paraId="2B9C3990" w14:textId="023E232B" w:rsidR="00CD0575" w:rsidRPr="003E5302" w:rsidRDefault="00CD0575" w:rsidP="003E5302">
      <w:pPr>
        <w:pStyle w:val="ListParagraph"/>
        <w:numPr>
          <w:ilvl w:val="0"/>
          <w:numId w:val="34"/>
        </w:numPr>
        <w:spacing w:before="0" w:after="60" w:line="252" w:lineRule="auto"/>
        <w:ind w:leftChars="0" w:left="1800" w:right="0" w:hanging="270"/>
        <w:rPr>
          <w:b/>
          <w:bCs w:val="0"/>
        </w:rPr>
      </w:pPr>
      <w:r w:rsidRPr="003E5302">
        <w:rPr>
          <w:b/>
          <w:bCs w:val="0"/>
        </w:rPr>
        <w:t xml:space="preserve">T </w:t>
      </w:r>
      <w:r w:rsidR="004C124B">
        <w:rPr>
          <w:b/>
          <w:bCs w:val="0"/>
        </w:rPr>
        <w:t xml:space="preserve">= </w:t>
      </w:r>
      <w:proofErr w:type="gramStart"/>
      <w:r w:rsidR="004C124B">
        <w:rPr>
          <w:b/>
          <w:bCs w:val="0"/>
        </w:rPr>
        <w:t>min(</w:t>
      </w:r>
      <w:proofErr w:type="gramEnd"/>
      <w:r w:rsidRPr="003E5302">
        <w:rPr>
          <w:b/>
          <w:bCs w:val="0"/>
        </w:rPr>
        <w:t>RAN eDRX cycle</w:t>
      </w:r>
      <w:r w:rsidR="004C124B">
        <w:rPr>
          <w:b/>
          <w:bCs w:val="0"/>
        </w:rPr>
        <w:t>,</w:t>
      </w:r>
      <w:r w:rsidRPr="003E5302">
        <w:rPr>
          <w:b/>
          <w:bCs w:val="0"/>
        </w:rPr>
        <w:t xml:space="preserve"> UE-specific DRX cycle</w:t>
      </w:r>
      <w:r w:rsidR="004C124B">
        <w:rPr>
          <w:b/>
          <w:bCs w:val="0"/>
        </w:rPr>
        <w:t xml:space="preserve"> if configured)</w:t>
      </w:r>
      <w:r w:rsidR="00B34861">
        <w:rPr>
          <w:b/>
          <w:bCs w:val="0"/>
        </w:rPr>
        <w:t xml:space="preserve"> i</w:t>
      </w:r>
      <w:r w:rsidR="00B34861" w:rsidRPr="003E5302">
        <w:rPr>
          <w:b/>
          <w:bCs w:val="0"/>
        </w:rPr>
        <w:t>nside PTW</w:t>
      </w:r>
      <w:r w:rsidR="00B34861">
        <w:rPr>
          <w:b/>
          <w:bCs w:val="0"/>
        </w:rPr>
        <w:t>;</w:t>
      </w:r>
    </w:p>
    <w:p w14:paraId="7309F051" w14:textId="2DD3C4CA" w:rsidR="0070670E" w:rsidRDefault="00CD0575" w:rsidP="00ED48D1">
      <w:pPr>
        <w:pStyle w:val="ListParagraph"/>
        <w:numPr>
          <w:ilvl w:val="0"/>
          <w:numId w:val="34"/>
        </w:numPr>
        <w:spacing w:before="0" w:after="120" w:line="252" w:lineRule="auto"/>
        <w:ind w:leftChars="0" w:left="1800" w:right="0" w:hanging="270"/>
        <w:contextualSpacing/>
        <w:rPr>
          <w:b/>
          <w:bCs w:val="0"/>
        </w:rPr>
      </w:pPr>
      <w:r w:rsidRPr="003E5302">
        <w:rPr>
          <w:b/>
          <w:bCs w:val="0"/>
        </w:rPr>
        <w:t xml:space="preserve">T </w:t>
      </w:r>
      <w:r w:rsidR="00B34861">
        <w:rPr>
          <w:b/>
          <w:bCs w:val="0"/>
        </w:rPr>
        <w:t>=</w:t>
      </w:r>
      <w:r w:rsidRPr="003E5302">
        <w:rPr>
          <w:b/>
          <w:bCs w:val="0"/>
        </w:rPr>
        <w:t xml:space="preserve"> RAN eDRX</w:t>
      </w:r>
      <w:r w:rsidR="00B34861" w:rsidRPr="00B34861">
        <w:rPr>
          <w:b/>
          <w:bCs w:val="0"/>
        </w:rPr>
        <w:t xml:space="preserve"> </w:t>
      </w:r>
      <w:r w:rsidR="00B34861">
        <w:rPr>
          <w:b/>
          <w:bCs w:val="0"/>
        </w:rPr>
        <w:t xml:space="preserve">cycle </w:t>
      </w:r>
      <w:r w:rsidR="00B34861" w:rsidRPr="003E5302">
        <w:rPr>
          <w:b/>
          <w:bCs w:val="0"/>
        </w:rPr>
        <w:t>outside PTW</w:t>
      </w:r>
      <w:r w:rsidRPr="003E5302">
        <w:rPr>
          <w:b/>
          <w:bCs w:val="0"/>
        </w:rPr>
        <w:t>.</w:t>
      </w:r>
    </w:p>
    <w:p w14:paraId="5F0CF7DA" w14:textId="77777777" w:rsidR="00804E61" w:rsidRDefault="00804E61" w:rsidP="00804E61">
      <w:pPr>
        <w:spacing w:before="0" w:after="120" w:line="252" w:lineRule="auto"/>
        <w:ind w:right="0"/>
        <w:contextualSpacing/>
        <w:rPr>
          <w:u w:val="single"/>
        </w:rPr>
      </w:pPr>
    </w:p>
    <w:p w14:paraId="30313ADF" w14:textId="4B3F9749" w:rsidR="00804E61" w:rsidRDefault="0080778D" w:rsidP="00804E61">
      <w:pPr>
        <w:spacing w:before="0" w:after="120" w:line="252" w:lineRule="auto"/>
        <w:ind w:right="0"/>
        <w:contextualSpacing/>
        <w:rPr>
          <w:u w:val="single"/>
        </w:rPr>
      </w:pPr>
      <w:r>
        <w:rPr>
          <w:u w:val="single"/>
        </w:rPr>
        <w:lastRenderedPageBreak/>
        <w:t xml:space="preserve">eDRX is not </w:t>
      </w:r>
      <w:r w:rsidR="00804E61" w:rsidRPr="00804E61">
        <w:rPr>
          <w:u w:val="single"/>
        </w:rPr>
        <w:t>configured for RRC I</w:t>
      </w:r>
      <w:r>
        <w:rPr>
          <w:u w:val="single"/>
        </w:rPr>
        <w:t>nactive</w:t>
      </w:r>
    </w:p>
    <w:p w14:paraId="19D1077A" w14:textId="37A04765" w:rsidR="002A436F" w:rsidRDefault="002A436F" w:rsidP="0080778D">
      <w:r>
        <w:t xml:space="preserve">Another remaining issue from the last RAN2 meeting is what UE’s </w:t>
      </w:r>
      <w:r w:rsidR="00764B7D">
        <w:t xml:space="preserve">paging </w:t>
      </w:r>
      <w:r>
        <w:t xml:space="preserve">monitoring periodicity in RRC Inactive should be when UE is </w:t>
      </w:r>
      <w:r w:rsidR="00BB4AE1">
        <w:t xml:space="preserve">NOT </w:t>
      </w:r>
      <w:r>
        <w:t>configured with eDRX in RRC Inactive</w:t>
      </w:r>
      <w:r w:rsidR="00BB4AE1">
        <w:t>.</w:t>
      </w:r>
    </w:p>
    <w:p w14:paraId="412B8145" w14:textId="46495768" w:rsidR="00800B8F" w:rsidRPr="00F36C99" w:rsidRDefault="00C14500" w:rsidP="0080778D">
      <w:r>
        <w:t>W</w:t>
      </w:r>
      <w:r w:rsidR="0080778D" w:rsidRPr="00F36C99">
        <w:t>hen eDRX is not configured for RRC Inactive</w:t>
      </w:r>
      <w:r w:rsidR="00B6599F">
        <w:t xml:space="preserve">, </w:t>
      </w:r>
      <w:r w:rsidR="003A4C68">
        <w:t xml:space="preserve">for the same reason explained behind Proposal 3, </w:t>
      </w:r>
      <w:r w:rsidR="00BB4AE1">
        <w:t xml:space="preserve">we think </w:t>
      </w:r>
      <w:r w:rsidR="003A4C68">
        <w:t xml:space="preserve">UE </w:t>
      </w:r>
      <w:r w:rsidR="00B344ED">
        <w:t xml:space="preserve">should </w:t>
      </w:r>
      <w:r w:rsidR="003A4C68">
        <w:t xml:space="preserve">monitor short messages </w:t>
      </w:r>
      <w:r w:rsidR="003F5410">
        <w:t xml:space="preserve">according to default paging cycle and then </w:t>
      </w:r>
      <w:r w:rsidR="000C7DB8">
        <w:t xml:space="preserve">monitor </w:t>
      </w:r>
      <w:r w:rsidR="00800B8F">
        <w:t>RAN pag</w:t>
      </w:r>
      <w:r w:rsidR="000C7DB8">
        <w:t>e according to RAN paging cycle</w:t>
      </w:r>
      <w:r w:rsidR="00800B8F">
        <w:t xml:space="preserve">. </w:t>
      </w:r>
      <w:r w:rsidR="00C2684A">
        <w:t>T</w:t>
      </w:r>
      <w:r w:rsidR="006602E3">
        <w:t>his behavior is independent from whether</w:t>
      </w:r>
      <w:r w:rsidR="00C2684A">
        <w:t xml:space="preserve"> or </w:t>
      </w:r>
      <w:r w:rsidR="006602E3">
        <w:t>how UE’s RRC Idle</w:t>
      </w:r>
      <w:r w:rsidR="006602E3" w:rsidRPr="001D4724">
        <w:t xml:space="preserve"> </w:t>
      </w:r>
      <w:r w:rsidR="006602E3">
        <w:t>eDRX is</w:t>
      </w:r>
      <w:r w:rsidR="00C2684A">
        <w:t xml:space="preserve"> </w:t>
      </w:r>
      <w:proofErr w:type="gramStart"/>
      <w:r w:rsidR="00C2684A">
        <w:t>configured, because</w:t>
      </w:r>
      <w:proofErr w:type="gramEnd"/>
      <w:r w:rsidR="00C2684A">
        <w:t xml:space="preserve"> </w:t>
      </w:r>
      <w:r w:rsidR="009F5026">
        <w:t xml:space="preserve">configuration for RRC Idle affects only how UE monitors CN paging. </w:t>
      </w:r>
    </w:p>
    <w:p w14:paraId="3AB7EEA6" w14:textId="514A3EE5" w:rsidR="0080778D" w:rsidRPr="00D34F08" w:rsidRDefault="0080778D" w:rsidP="00D34F08">
      <w:pPr>
        <w:ind w:left="1440" w:hanging="1440"/>
        <w:rPr>
          <w:b/>
          <w:bCs w:val="0"/>
        </w:rPr>
      </w:pPr>
      <w:r w:rsidRPr="00D34F08">
        <w:rPr>
          <w:b/>
          <w:bCs w:val="0"/>
        </w:rPr>
        <w:t>P</w:t>
      </w:r>
      <w:r w:rsidR="009F5026" w:rsidRPr="00D34F08">
        <w:rPr>
          <w:b/>
          <w:bCs w:val="0"/>
        </w:rPr>
        <w:t xml:space="preserve">roposal </w:t>
      </w:r>
      <w:r w:rsidR="00080212">
        <w:rPr>
          <w:b/>
          <w:bCs w:val="0"/>
        </w:rPr>
        <w:t>3</w:t>
      </w:r>
      <w:r w:rsidR="009F5026" w:rsidRPr="00D34F08">
        <w:rPr>
          <w:b/>
          <w:bCs w:val="0"/>
        </w:rPr>
        <w:t xml:space="preserve">. </w:t>
      </w:r>
      <w:r w:rsidR="007E1320" w:rsidRPr="00D34F08">
        <w:rPr>
          <w:b/>
          <w:bCs w:val="0"/>
        </w:rPr>
        <w:tab/>
      </w:r>
      <w:r w:rsidRPr="00D34F08">
        <w:rPr>
          <w:b/>
          <w:bCs w:val="0"/>
        </w:rPr>
        <w:t xml:space="preserve">RAN2 confirm that when UE is RRC Inactive and eDRX is not configured, UE monitors </w:t>
      </w:r>
      <w:r w:rsidR="007E1320" w:rsidRPr="00D34F08">
        <w:rPr>
          <w:b/>
          <w:bCs w:val="0"/>
        </w:rPr>
        <w:t>short messages</w:t>
      </w:r>
      <w:r w:rsidRPr="00D34F08">
        <w:rPr>
          <w:b/>
          <w:bCs w:val="0"/>
        </w:rPr>
        <w:t xml:space="preserve"> </w:t>
      </w:r>
      <w:r w:rsidR="007E1320" w:rsidRPr="00D34F08">
        <w:rPr>
          <w:b/>
          <w:bCs w:val="0"/>
        </w:rPr>
        <w:t>according to</w:t>
      </w:r>
      <w:r w:rsidRPr="00D34F08">
        <w:rPr>
          <w:b/>
          <w:bCs w:val="0"/>
        </w:rPr>
        <w:t xml:space="preserve"> default paging cycle</w:t>
      </w:r>
      <w:r w:rsidR="007E1320" w:rsidRPr="00D34F08">
        <w:rPr>
          <w:b/>
          <w:bCs w:val="0"/>
        </w:rPr>
        <w:t xml:space="preserve">, irrespective of </w:t>
      </w:r>
      <w:r w:rsidRPr="00D34F08">
        <w:rPr>
          <w:b/>
          <w:bCs w:val="0"/>
        </w:rPr>
        <w:t xml:space="preserve">UE’s </w:t>
      </w:r>
      <w:r w:rsidR="00A156AB" w:rsidRPr="00D34F08">
        <w:rPr>
          <w:b/>
          <w:bCs w:val="0"/>
        </w:rPr>
        <w:t>I-</w:t>
      </w:r>
      <w:r w:rsidR="00D34F08" w:rsidRPr="00D34F08">
        <w:rPr>
          <w:b/>
          <w:bCs w:val="0"/>
        </w:rPr>
        <w:t>DRX</w:t>
      </w:r>
      <w:r w:rsidR="00A156AB" w:rsidRPr="00D34F08">
        <w:rPr>
          <w:b/>
          <w:bCs w:val="0"/>
        </w:rPr>
        <w:t>/</w:t>
      </w:r>
      <w:r w:rsidRPr="00D34F08">
        <w:rPr>
          <w:b/>
          <w:bCs w:val="0"/>
        </w:rPr>
        <w:t>eDRX</w:t>
      </w:r>
      <w:r w:rsidR="00D34F08" w:rsidRPr="00D34F08">
        <w:rPr>
          <w:b/>
          <w:bCs w:val="0"/>
        </w:rPr>
        <w:t xml:space="preserve"> configuration in RRC Idle</w:t>
      </w:r>
      <w:r w:rsidRPr="00D34F08">
        <w:rPr>
          <w:b/>
          <w:bCs w:val="0"/>
        </w:rPr>
        <w:t>.</w:t>
      </w:r>
    </w:p>
    <w:p w14:paraId="6CDFAF1E" w14:textId="0DA17C54" w:rsidR="000C7DB8" w:rsidRDefault="00FD708A" w:rsidP="0080778D">
      <w:r>
        <w:t xml:space="preserve">If </w:t>
      </w:r>
      <w:r w:rsidR="00671DFB">
        <w:t>UE</w:t>
      </w:r>
      <w:r w:rsidR="003355FA">
        <w:t xml:space="preserve">’s </w:t>
      </w:r>
      <w:r w:rsidR="008B6B70">
        <w:t xml:space="preserve">eDRX cycle </w:t>
      </w:r>
      <w:r w:rsidR="003355FA">
        <w:t xml:space="preserve">for RRC Idle </w:t>
      </w:r>
      <w:r w:rsidR="008B6B70">
        <w:t xml:space="preserve">is </w:t>
      </w:r>
      <w:r w:rsidR="008B6B70">
        <w:rPr>
          <w:rFonts w:cs="Arial"/>
        </w:rPr>
        <w:t>≤</w:t>
      </w:r>
      <w:r w:rsidR="008B6B70">
        <w:t xml:space="preserve"> 10.24s (</w:t>
      </w:r>
      <w:proofErr w:type="gramStart"/>
      <w:r w:rsidR="008B6B70">
        <w:t>i.e.</w:t>
      </w:r>
      <w:proofErr w:type="gramEnd"/>
      <w:r w:rsidR="008B6B70">
        <w:t xml:space="preserve"> no PTW is configured), </w:t>
      </w:r>
      <w:r w:rsidR="00A114DD">
        <w:t xml:space="preserve">then UE monitors three </w:t>
      </w:r>
      <w:r w:rsidR="00C223C2">
        <w:t xml:space="preserve">types of </w:t>
      </w:r>
      <w:r w:rsidR="00A114DD">
        <w:t>events</w:t>
      </w:r>
      <w:r w:rsidR="00C223C2">
        <w:t>:</w:t>
      </w:r>
    </w:p>
    <w:p w14:paraId="6A6349E8" w14:textId="6436196F" w:rsidR="00C223C2" w:rsidRDefault="00C223C2" w:rsidP="00896612">
      <w:pPr>
        <w:pStyle w:val="ListParagraph"/>
        <w:numPr>
          <w:ilvl w:val="0"/>
          <w:numId w:val="36"/>
        </w:numPr>
        <w:spacing w:before="60"/>
        <w:ind w:leftChars="0"/>
      </w:pPr>
      <w:r>
        <w:t xml:space="preserve">Short messages, </w:t>
      </w:r>
      <w:r w:rsidR="003E170A">
        <w:t>according to</w:t>
      </w:r>
      <w:r>
        <w:t xml:space="preserve"> </w:t>
      </w:r>
      <w:r w:rsidR="003E170A">
        <w:t xml:space="preserve">the default paging cycle, as explained </w:t>
      </w:r>
      <w:proofErr w:type="gramStart"/>
      <w:r w:rsidR="003E170A">
        <w:t>above;</w:t>
      </w:r>
      <w:proofErr w:type="gramEnd"/>
    </w:p>
    <w:p w14:paraId="7ED74EE0" w14:textId="0B53D996" w:rsidR="003E170A" w:rsidRDefault="003E170A" w:rsidP="00896612">
      <w:pPr>
        <w:pStyle w:val="ListParagraph"/>
        <w:numPr>
          <w:ilvl w:val="0"/>
          <w:numId w:val="36"/>
        </w:numPr>
        <w:spacing w:before="60"/>
        <w:ind w:leftChars="0"/>
      </w:pPr>
      <w:r>
        <w:t xml:space="preserve">RAN pages, according to RAN paging </w:t>
      </w:r>
      <w:proofErr w:type="gramStart"/>
      <w:r>
        <w:t>cycle</w:t>
      </w:r>
      <w:r w:rsidR="0050107F">
        <w:t>;</w:t>
      </w:r>
      <w:proofErr w:type="gramEnd"/>
    </w:p>
    <w:p w14:paraId="5BE2DF56" w14:textId="2ACF1720" w:rsidR="003E170A" w:rsidRDefault="003E170A" w:rsidP="00896612">
      <w:pPr>
        <w:pStyle w:val="ListParagraph"/>
        <w:numPr>
          <w:ilvl w:val="0"/>
          <w:numId w:val="36"/>
        </w:numPr>
        <w:spacing w:before="60"/>
        <w:ind w:leftChars="0"/>
      </w:pPr>
      <w:r>
        <w:t xml:space="preserve">CN paging, according to </w:t>
      </w:r>
      <w:r w:rsidR="0050107F">
        <w:t>the RRC Idle eDRX cycle.</w:t>
      </w:r>
    </w:p>
    <w:p w14:paraId="65B6F2FA" w14:textId="5B111A64" w:rsidR="0050107F" w:rsidRPr="005F39D5" w:rsidRDefault="0050107F" w:rsidP="0050107F">
      <w:pPr>
        <w:rPr>
          <w:rFonts w:eastAsiaTheme="minorEastAsia"/>
        </w:rPr>
      </w:pPr>
      <w:r>
        <w:t xml:space="preserve">Therefore, UE’s paging monitoring periodicity </w:t>
      </w:r>
      <w:r w:rsidR="005F39D5">
        <w:t>T</w:t>
      </w:r>
      <w:r w:rsidR="00896612">
        <w:t xml:space="preserve"> = </w:t>
      </w:r>
      <w:proofErr w:type="gramStart"/>
      <w:r w:rsidR="00896612">
        <w:t>min(</w:t>
      </w:r>
      <w:proofErr w:type="gramEnd"/>
      <w:r w:rsidR="00561506">
        <w:t>default paging cycle, RAN paging cycle, RRC Idle eDRX cycle).</w:t>
      </w:r>
    </w:p>
    <w:p w14:paraId="3D4B1A7D" w14:textId="63DC4C76" w:rsidR="0080778D" w:rsidRPr="003E6042" w:rsidRDefault="0080778D" w:rsidP="003E6042">
      <w:pPr>
        <w:tabs>
          <w:tab w:val="left" w:pos="1440"/>
        </w:tabs>
        <w:ind w:left="1440" w:hanging="1440"/>
        <w:rPr>
          <w:b/>
          <w:bCs w:val="0"/>
        </w:rPr>
      </w:pPr>
      <w:r w:rsidRPr="003E6042">
        <w:rPr>
          <w:b/>
          <w:bCs w:val="0"/>
        </w:rPr>
        <w:t>P</w:t>
      </w:r>
      <w:r w:rsidR="00561506" w:rsidRPr="003E6042">
        <w:rPr>
          <w:b/>
          <w:bCs w:val="0"/>
        </w:rPr>
        <w:t xml:space="preserve">roposal </w:t>
      </w:r>
      <w:r w:rsidR="00080212">
        <w:rPr>
          <w:b/>
          <w:bCs w:val="0"/>
        </w:rPr>
        <w:t>4</w:t>
      </w:r>
      <w:r w:rsidRPr="003E6042">
        <w:rPr>
          <w:b/>
          <w:bCs w:val="0"/>
        </w:rPr>
        <w:t xml:space="preserve">. </w:t>
      </w:r>
      <w:r w:rsidR="003E6042">
        <w:rPr>
          <w:b/>
          <w:bCs w:val="0"/>
        </w:rPr>
        <w:tab/>
      </w:r>
      <w:r w:rsidRPr="003E6042">
        <w:rPr>
          <w:b/>
          <w:bCs w:val="0"/>
        </w:rPr>
        <w:t xml:space="preserve">When UE is in RRC Inactive and eDRX is not configured, if UE’s RRC Idle eDRX cycle is </w:t>
      </w:r>
      <w:r w:rsidR="003E6042">
        <w:rPr>
          <w:rFonts w:cs="Arial"/>
        </w:rPr>
        <w:t>≤</w:t>
      </w:r>
      <w:r w:rsidRPr="003E6042">
        <w:rPr>
          <w:b/>
          <w:bCs w:val="0"/>
        </w:rPr>
        <w:t xml:space="preserve">10.24s, UE’s paging monitoring periodicity T </w:t>
      </w:r>
      <w:r w:rsidR="003E6042">
        <w:rPr>
          <w:b/>
          <w:bCs w:val="0"/>
        </w:rPr>
        <w:t>=</w:t>
      </w:r>
      <w:r w:rsidR="008A07B9">
        <w:rPr>
          <w:b/>
          <w:bCs w:val="0"/>
        </w:rPr>
        <w:t xml:space="preserve"> </w:t>
      </w:r>
      <w:proofErr w:type="gramStart"/>
      <w:r w:rsidR="003E6042">
        <w:rPr>
          <w:b/>
          <w:bCs w:val="0"/>
        </w:rPr>
        <w:t>min(</w:t>
      </w:r>
      <w:proofErr w:type="gramEnd"/>
      <w:r w:rsidRPr="003E6042">
        <w:rPr>
          <w:b/>
          <w:bCs w:val="0"/>
        </w:rPr>
        <w:t>default paging cycle, RAN paging cycle, and RRC Idle eDRX cycle</w:t>
      </w:r>
      <w:r w:rsidR="003E6042">
        <w:rPr>
          <w:b/>
          <w:bCs w:val="0"/>
        </w:rPr>
        <w:t>)</w:t>
      </w:r>
      <w:r w:rsidRPr="003E6042">
        <w:rPr>
          <w:b/>
          <w:bCs w:val="0"/>
        </w:rPr>
        <w:t>.</w:t>
      </w:r>
    </w:p>
    <w:p w14:paraId="0E471F33" w14:textId="77777777" w:rsidR="00773288" w:rsidRDefault="003355FA" w:rsidP="0080778D">
      <w:r>
        <w:t xml:space="preserve">If UE’s eDRX cycle for RRC Idle is &gt;10.24s and </w:t>
      </w:r>
      <w:r w:rsidR="008229DF">
        <w:t>PTW is configured, then</w:t>
      </w:r>
    </w:p>
    <w:p w14:paraId="56EFC109" w14:textId="77777777" w:rsidR="00773288" w:rsidRDefault="00773288" w:rsidP="0096272E">
      <w:pPr>
        <w:pStyle w:val="ListParagraph"/>
        <w:numPr>
          <w:ilvl w:val="0"/>
          <w:numId w:val="37"/>
        </w:numPr>
        <w:spacing w:before="60"/>
        <w:ind w:leftChars="0" w:left="720"/>
      </w:pPr>
      <w:r>
        <w:t>W</w:t>
      </w:r>
      <w:r w:rsidR="008229DF">
        <w:t>hen UE is in PTW, UE’s</w:t>
      </w:r>
      <w:r w:rsidR="004F3130">
        <w:t xml:space="preserve"> behavior is the same as </w:t>
      </w:r>
      <w:r w:rsidR="00CF4951">
        <w:t xml:space="preserve">that in Proposal 5, except that UE monitors CN paging according to UE’s UE-specific DRX cycle. Therefore, the overall paging monitoring periodicity T = </w:t>
      </w:r>
      <w:proofErr w:type="gramStart"/>
      <w:r w:rsidR="008A07B9" w:rsidRPr="008A07B9">
        <w:t>min(</w:t>
      </w:r>
      <w:proofErr w:type="gramEnd"/>
      <w:r w:rsidR="008A07B9" w:rsidRPr="008A07B9">
        <w:t xml:space="preserve">default paging cycle, RAN paging cycle, and </w:t>
      </w:r>
      <w:r w:rsidR="008A07B9">
        <w:t>UE-specific DRX</w:t>
      </w:r>
      <w:r w:rsidR="008A07B9" w:rsidRPr="008A07B9">
        <w:t xml:space="preserve"> cycle</w:t>
      </w:r>
      <w:r w:rsidR="008A07B9">
        <w:t xml:space="preserve"> if configured</w:t>
      </w:r>
      <w:r w:rsidR="008A07B9" w:rsidRPr="008A07B9">
        <w:t>).</w:t>
      </w:r>
      <w:r w:rsidR="008A07B9">
        <w:t xml:space="preserve"> </w:t>
      </w:r>
    </w:p>
    <w:p w14:paraId="5E70BD7B" w14:textId="0123F3A9" w:rsidR="003E6042" w:rsidRDefault="008A07B9" w:rsidP="0096272E">
      <w:pPr>
        <w:pStyle w:val="ListParagraph"/>
        <w:numPr>
          <w:ilvl w:val="0"/>
          <w:numId w:val="37"/>
        </w:numPr>
        <w:spacing w:before="60"/>
        <w:ind w:leftChars="0" w:left="720"/>
      </w:pPr>
      <w:r>
        <w:t xml:space="preserve">When UE is outside PTW, UE does not need to monitor </w:t>
      </w:r>
      <w:r w:rsidR="00773288">
        <w:t>CN paging. The</w:t>
      </w:r>
      <w:r w:rsidR="00095C1F">
        <w:t>refore,</w:t>
      </w:r>
      <w:r w:rsidR="00773288">
        <w:t xml:space="preserve"> UE’s overall monitoring periodicity T is </w:t>
      </w:r>
      <w:r w:rsidR="009341E0">
        <w:t xml:space="preserve">determined </w:t>
      </w:r>
      <w:r w:rsidR="00C45A25">
        <w:t xml:space="preserve">only </w:t>
      </w:r>
      <w:r w:rsidR="009341E0">
        <w:t>based on short messages and RAN pages</w:t>
      </w:r>
      <w:r w:rsidR="00C45A25">
        <w:t xml:space="preserve">, and </w:t>
      </w:r>
      <w:r w:rsidR="0096272E">
        <w:t xml:space="preserve">thus T </w:t>
      </w:r>
      <w:proofErr w:type="gramStart"/>
      <w:r w:rsidR="0096272E">
        <w:t xml:space="preserve">= </w:t>
      </w:r>
      <w:r w:rsidR="00095C1F">
        <w:t xml:space="preserve"> min</w:t>
      </w:r>
      <w:proofErr w:type="gramEnd"/>
      <w:r w:rsidR="00095C1F">
        <w:t>(</w:t>
      </w:r>
      <w:r w:rsidR="0096272E">
        <w:t>default paging cycle, RAN paging cycle)</w:t>
      </w:r>
    </w:p>
    <w:p w14:paraId="0544127E" w14:textId="3E6BDAF3" w:rsidR="0080778D" w:rsidRPr="0096272E" w:rsidRDefault="0080778D" w:rsidP="0096272E">
      <w:pPr>
        <w:ind w:left="1440" w:hanging="1440"/>
        <w:rPr>
          <w:b/>
          <w:bCs w:val="0"/>
        </w:rPr>
      </w:pPr>
      <w:r w:rsidRPr="0096272E">
        <w:rPr>
          <w:b/>
          <w:bCs w:val="0"/>
        </w:rPr>
        <w:t>P</w:t>
      </w:r>
      <w:r w:rsidR="0096272E" w:rsidRPr="0096272E">
        <w:rPr>
          <w:b/>
          <w:bCs w:val="0"/>
        </w:rPr>
        <w:t xml:space="preserve">roposal </w:t>
      </w:r>
      <w:r w:rsidR="00080212">
        <w:rPr>
          <w:b/>
          <w:bCs w:val="0"/>
        </w:rPr>
        <w:t>5</w:t>
      </w:r>
      <w:r w:rsidR="0096272E" w:rsidRPr="0096272E">
        <w:rPr>
          <w:b/>
          <w:bCs w:val="0"/>
        </w:rPr>
        <w:t xml:space="preserve">. </w:t>
      </w:r>
      <w:r w:rsidR="0096272E" w:rsidRPr="0096272E">
        <w:rPr>
          <w:b/>
          <w:bCs w:val="0"/>
        </w:rPr>
        <w:tab/>
      </w:r>
      <w:r w:rsidRPr="0096272E">
        <w:rPr>
          <w:b/>
          <w:bCs w:val="0"/>
        </w:rPr>
        <w:t>When UE is in RRC Inactive and eDRX is not configured, if UE’s Idle eDRX cycle is</w:t>
      </w:r>
      <w:r w:rsidR="00311474">
        <w:rPr>
          <w:b/>
          <w:bCs w:val="0"/>
        </w:rPr>
        <w:t xml:space="preserve"> longer than </w:t>
      </w:r>
      <w:r w:rsidRPr="0096272E">
        <w:rPr>
          <w:b/>
          <w:bCs w:val="0"/>
        </w:rPr>
        <w:t xml:space="preserve">10.24s, then outside PTW UE’s paging monitoring periodicity T </w:t>
      </w:r>
      <w:r w:rsidR="007F194C">
        <w:rPr>
          <w:b/>
          <w:bCs w:val="0"/>
        </w:rPr>
        <w:t xml:space="preserve">= </w:t>
      </w:r>
      <w:proofErr w:type="gramStart"/>
      <w:r w:rsidR="007F194C">
        <w:rPr>
          <w:b/>
          <w:bCs w:val="0"/>
        </w:rPr>
        <w:t>min(</w:t>
      </w:r>
      <w:proofErr w:type="gramEnd"/>
      <w:r w:rsidRPr="0096272E">
        <w:rPr>
          <w:b/>
          <w:bCs w:val="0"/>
        </w:rPr>
        <w:t xml:space="preserve">default paging </w:t>
      </w:r>
      <w:r w:rsidR="007F194C">
        <w:rPr>
          <w:b/>
          <w:bCs w:val="0"/>
        </w:rPr>
        <w:t xml:space="preserve">cycle, </w:t>
      </w:r>
      <w:r w:rsidRPr="0096272E">
        <w:rPr>
          <w:b/>
          <w:bCs w:val="0"/>
        </w:rPr>
        <w:t>RAN paging</w:t>
      </w:r>
      <w:r w:rsidR="007F194C">
        <w:rPr>
          <w:b/>
          <w:bCs w:val="0"/>
        </w:rPr>
        <w:t xml:space="preserve"> cycle)</w:t>
      </w:r>
      <w:r w:rsidRPr="0096272E">
        <w:rPr>
          <w:b/>
          <w:bCs w:val="0"/>
        </w:rPr>
        <w:t>.</w:t>
      </w:r>
    </w:p>
    <w:p w14:paraId="58287420" w14:textId="77777777" w:rsidR="004F4A36" w:rsidRDefault="004F4A36" w:rsidP="004F4A36">
      <w:pPr>
        <w:rPr>
          <w:u w:val="single"/>
        </w:rPr>
      </w:pPr>
    </w:p>
    <w:p w14:paraId="649FE8E2" w14:textId="11828B58" w:rsidR="004F4A36" w:rsidRPr="002F73CF" w:rsidRDefault="004F4A36" w:rsidP="004F4A36">
      <w:pPr>
        <w:rPr>
          <w:u w:val="single"/>
        </w:rPr>
      </w:pPr>
      <w:r w:rsidRPr="002F73CF">
        <w:rPr>
          <w:u w:val="single"/>
        </w:rPr>
        <w:t>UE in cells not supporting eDRX</w:t>
      </w:r>
    </w:p>
    <w:p w14:paraId="65B60E2D" w14:textId="77777777" w:rsidR="004F4A36" w:rsidRDefault="004F4A36" w:rsidP="004F4A36">
      <w:r>
        <w:t>In the RAN2#115-e meeting, RAN2 confirmed that gNB support for eDRX is optional. Since eDRX is configured by core network, it is possible that a UE is configured with eDRX but camped in a cell which does not support eDRX.</w:t>
      </w:r>
    </w:p>
    <w:p w14:paraId="144AB9A7" w14:textId="77777777" w:rsidR="004F4A36" w:rsidRDefault="004F4A36" w:rsidP="004F4A36">
      <w:pPr>
        <w:rPr>
          <w:rFonts w:eastAsiaTheme="minorEastAsia"/>
        </w:rPr>
      </w:pPr>
      <w:r>
        <w:rPr>
          <w:rFonts w:eastAsiaTheme="minorEastAsia"/>
        </w:rPr>
        <w:t>If UE is in RRC Idle, core network still pages UE according to its eDRX configuration (include PTW), irrespective of whether UE’s serving cell supports eDRX or not. Similarly, if UE is in RRC Inactive, UE’s anchor gNB still pages UE according to its eDRX configuration (</w:t>
      </w:r>
      <w:r>
        <w:rPr>
          <w:rFonts w:eastAsiaTheme="minorEastAsia" w:hint="eastAsia"/>
        </w:rPr>
        <w:t>it</w:t>
      </w:r>
      <w:r>
        <w:rPr>
          <w:rFonts w:eastAsiaTheme="minorEastAsia"/>
        </w:rPr>
        <w:t>s anchor cell should support eDRX if eDRX is configured). However, since the cell does not support eDRX, short messages (mainly system information update, since eDRX is configured) are sent according to default paging cycle of that cell. UE hence needs to follow the default paging cycle configured by the cell to monitor system information updates.</w:t>
      </w:r>
    </w:p>
    <w:p w14:paraId="11C10553" w14:textId="1655BB90" w:rsidR="004F4A36" w:rsidRPr="006B7564" w:rsidRDefault="004F4A36" w:rsidP="004F4A36">
      <w:pPr>
        <w:tabs>
          <w:tab w:val="left" w:pos="1440"/>
        </w:tabs>
        <w:ind w:left="1440" w:hanging="1440"/>
        <w:rPr>
          <w:b/>
          <w:bCs w:val="0"/>
        </w:rPr>
      </w:pPr>
      <w:r w:rsidRPr="006B7564">
        <w:rPr>
          <w:b/>
          <w:bCs w:val="0"/>
        </w:rPr>
        <w:t xml:space="preserve">Proposal </w:t>
      </w:r>
      <w:r w:rsidR="00080212">
        <w:rPr>
          <w:b/>
          <w:bCs w:val="0"/>
        </w:rPr>
        <w:t>6</w:t>
      </w:r>
      <w:r w:rsidRPr="006B7564">
        <w:rPr>
          <w:b/>
          <w:bCs w:val="0"/>
        </w:rPr>
        <w:t xml:space="preserve">.  </w:t>
      </w:r>
      <w:r w:rsidRPr="006B7564">
        <w:rPr>
          <w:b/>
          <w:bCs w:val="0"/>
        </w:rPr>
        <w:tab/>
        <w:t xml:space="preserve">RAN2 confirm that when a UE configured with eDRX camps in a cell which does not support eDRX, </w:t>
      </w:r>
      <w:r>
        <w:rPr>
          <w:b/>
          <w:bCs w:val="0"/>
        </w:rPr>
        <w:t>UE</w:t>
      </w:r>
      <w:r w:rsidRPr="006B7564">
        <w:rPr>
          <w:b/>
          <w:bCs w:val="0"/>
        </w:rPr>
        <w:t xml:space="preserve"> monitors short messages according to the default paging cycle of that cell </w:t>
      </w:r>
      <w:r>
        <w:rPr>
          <w:b/>
          <w:bCs w:val="0"/>
        </w:rPr>
        <w:t>and</w:t>
      </w:r>
      <w:r w:rsidRPr="006B7564">
        <w:rPr>
          <w:b/>
          <w:bCs w:val="0"/>
        </w:rPr>
        <w:t xml:space="preserve"> monitors paging message</w:t>
      </w:r>
      <w:r>
        <w:rPr>
          <w:b/>
          <w:bCs w:val="0"/>
        </w:rPr>
        <w:t>s</w:t>
      </w:r>
      <w:r w:rsidRPr="006B7564">
        <w:rPr>
          <w:b/>
          <w:bCs w:val="0"/>
        </w:rPr>
        <w:t xml:space="preserve"> according to its eDRX configuration.</w:t>
      </w:r>
    </w:p>
    <w:p w14:paraId="1C136B35" w14:textId="77777777" w:rsidR="00C20C06" w:rsidRPr="00341812" w:rsidRDefault="00501D61" w:rsidP="00C20C06">
      <w:pPr>
        <w:pStyle w:val="Heading1"/>
        <w:rPr>
          <w:lang w:val="en-US"/>
        </w:rPr>
      </w:pPr>
      <w:r w:rsidRPr="00341812">
        <w:rPr>
          <w:lang w:val="en-US"/>
        </w:rPr>
        <w:t>Conclusion</w:t>
      </w:r>
    </w:p>
    <w:p w14:paraId="638E4AD4" w14:textId="63A462AD" w:rsidR="00942D9D" w:rsidRDefault="009B761C" w:rsidP="00C737DB">
      <w:pPr>
        <w:snapToGrid w:val="0"/>
        <w:jc w:val="both"/>
        <w:rPr>
          <w:lang w:eastAsia="ja-JP"/>
        </w:rPr>
      </w:pPr>
      <w:r>
        <w:rPr>
          <w:lang w:eastAsia="ja-JP"/>
        </w:rPr>
        <w:t>Based on the above analysis, w</w:t>
      </w:r>
      <w:r w:rsidR="00942D9D" w:rsidRPr="00341812">
        <w:rPr>
          <w:lang w:eastAsia="ja-JP"/>
        </w:rPr>
        <w:t>e’d recommend RAN2 to discuss and adopt the following proposals:</w:t>
      </w:r>
    </w:p>
    <w:p w14:paraId="460AFD4A" w14:textId="77777777" w:rsidR="00ED48D1" w:rsidRPr="00ED48D1" w:rsidRDefault="00ED48D1" w:rsidP="00B113C9">
      <w:pPr>
        <w:tabs>
          <w:tab w:val="left" w:pos="1440"/>
        </w:tabs>
        <w:spacing w:after="60"/>
        <w:rPr>
          <w:b/>
          <w:bCs w:val="0"/>
        </w:rPr>
      </w:pPr>
      <w:r w:rsidRPr="00ED48D1">
        <w:rPr>
          <w:b/>
          <w:bCs w:val="0"/>
        </w:rPr>
        <w:t>Observation 1.</w:t>
      </w:r>
      <w:r w:rsidRPr="00ED48D1">
        <w:rPr>
          <w:b/>
          <w:bCs w:val="0"/>
        </w:rPr>
        <w:tab/>
        <w:t xml:space="preserve">SA2 did not agree to support eDRX cycles beyond 10.24s for RRC Inactive in Rel-17. </w:t>
      </w:r>
    </w:p>
    <w:p w14:paraId="2EA3E663" w14:textId="2079868C" w:rsidR="00ED48D1" w:rsidRPr="00ED48D1" w:rsidRDefault="00ED48D1" w:rsidP="00B113C9">
      <w:pPr>
        <w:tabs>
          <w:tab w:val="left" w:pos="1440"/>
        </w:tabs>
        <w:spacing w:after="60"/>
        <w:rPr>
          <w:b/>
          <w:bCs w:val="0"/>
        </w:rPr>
      </w:pPr>
      <w:r w:rsidRPr="00ED48D1">
        <w:rPr>
          <w:b/>
          <w:bCs w:val="0"/>
        </w:rPr>
        <w:t xml:space="preserve">Proposal </w:t>
      </w:r>
      <w:r w:rsidR="00445EF6">
        <w:rPr>
          <w:b/>
          <w:bCs w:val="0"/>
        </w:rPr>
        <w:t>1</w:t>
      </w:r>
      <w:r w:rsidRPr="00ED48D1">
        <w:rPr>
          <w:b/>
          <w:bCs w:val="0"/>
        </w:rPr>
        <w:t xml:space="preserve">.  </w:t>
      </w:r>
      <w:r w:rsidRPr="00ED48D1">
        <w:rPr>
          <w:b/>
          <w:bCs w:val="0"/>
        </w:rPr>
        <w:tab/>
        <w:t>RAN2 confirm that the max eDRX cycle length for RRC Inactive is 10.24s in Rel-17.</w:t>
      </w:r>
    </w:p>
    <w:p w14:paraId="60CA2A05" w14:textId="77777777" w:rsidR="00ED48D1" w:rsidRPr="0033230A" w:rsidRDefault="00ED48D1" w:rsidP="00B113C9">
      <w:pPr>
        <w:tabs>
          <w:tab w:val="left" w:pos="1440"/>
        </w:tabs>
        <w:spacing w:after="60"/>
        <w:ind w:left="1440" w:hanging="1440"/>
        <w:rPr>
          <w:b/>
          <w:bCs w:val="0"/>
        </w:rPr>
      </w:pPr>
      <w:r w:rsidRPr="0033230A">
        <w:rPr>
          <w:b/>
          <w:bCs w:val="0"/>
        </w:rPr>
        <w:t>Observation 2. RAN2 agreed to reuse LTE’s SI modification mechanism as baseline for eDRX in NR.</w:t>
      </w:r>
    </w:p>
    <w:p w14:paraId="0E54F67C" w14:textId="276B21F3" w:rsidR="00ED48D1" w:rsidRPr="003E5302" w:rsidRDefault="00ED48D1" w:rsidP="00ED48D1">
      <w:pPr>
        <w:tabs>
          <w:tab w:val="left" w:pos="1440"/>
        </w:tabs>
        <w:spacing w:after="60"/>
        <w:ind w:left="1440" w:hanging="1440"/>
        <w:rPr>
          <w:b/>
          <w:bCs w:val="0"/>
        </w:rPr>
      </w:pPr>
      <w:r w:rsidRPr="003E5302">
        <w:rPr>
          <w:b/>
          <w:bCs w:val="0"/>
        </w:rPr>
        <w:lastRenderedPageBreak/>
        <w:t>P</w:t>
      </w:r>
      <w:r>
        <w:rPr>
          <w:b/>
          <w:bCs w:val="0"/>
        </w:rPr>
        <w:t xml:space="preserve">roposal </w:t>
      </w:r>
      <w:r w:rsidR="00445EF6">
        <w:rPr>
          <w:b/>
          <w:bCs w:val="0"/>
        </w:rPr>
        <w:t>2</w:t>
      </w:r>
      <w:r w:rsidRPr="003E5302">
        <w:rPr>
          <w:b/>
          <w:bCs w:val="0"/>
        </w:rPr>
        <w:t xml:space="preserve">.  </w:t>
      </w:r>
      <w:r>
        <w:rPr>
          <w:b/>
          <w:bCs w:val="0"/>
        </w:rPr>
        <w:tab/>
      </w:r>
      <w:r w:rsidRPr="003E5302">
        <w:rPr>
          <w:b/>
          <w:bCs w:val="0"/>
        </w:rPr>
        <w:t>When UE is in RRC Inactive and eDRX is configured, if UE’s Idle eDRX cycle is longer than 10.24s, then UE’s paging monitoring periodicity T is determined as follows:</w:t>
      </w:r>
    </w:p>
    <w:p w14:paraId="6C80AB17" w14:textId="77777777" w:rsidR="00ED48D1" w:rsidRPr="003E5302" w:rsidRDefault="00ED48D1" w:rsidP="00ED48D1">
      <w:pPr>
        <w:pStyle w:val="ListParagraph"/>
        <w:numPr>
          <w:ilvl w:val="0"/>
          <w:numId w:val="34"/>
        </w:numPr>
        <w:spacing w:before="0" w:after="60" w:line="252" w:lineRule="auto"/>
        <w:ind w:leftChars="0" w:left="1800" w:right="0" w:hanging="270"/>
        <w:rPr>
          <w:b/>
          <w:bCs w:val="0"/>
        </w:rPr>
      </w:pPr>
      <w:r w:rsidRPr="003E5302">
        <w:rPr>
          <w:b/>
          <w:bCs w:val="0"/>
        </w:rPr>
        <w:t xml:space="preserve">T </w:t>
      </w:r>
      <w:r>
        <w:rPr>
          <w:b/>
          <w:bCs w:val="0"/>
        </w:rPr>
        <w:t xml:space="preserve">= </w:t>
      </w:r>
      <w:proofErr w:type="gramStart"/>
      <w:r>
        <w:rPr>
          <w:b/>
          <w:bCs w:val="0"/>
        </w:rPr>
        <w:t>min(</w:t>
      </w:r>
      <w:proofErr w:type="gramEnd"/>
      <w:r w:rsidRPr="003E5302">
        <w:rPr>
          <w:b/>
          <w:bCs w:val="0"/>
        </w:rPr>
        <w:t>RAN eDRX cycle</w:t>
      </w:r>
      <w:r>
        <w:rPr>
          <w:b/>
          <w:bCs w:val="0"/>
        </w:rPr>
        <w:t>,</w:t>
      </w:r>
      <w:r w:rsidRPr="003E5302">
        <w:rPr>
          <w:b/>
          <w:bCs w:val="0"/>
        </w:rPr>
        <w:t xml:space="preserve"> UE-specific DRX cycle</w:t>
      </w:r>
      <w:r>
        <w:rPr>
          <w:b/>
          <w:bCs w:val="0"/>
        </w:rPr>
        <w:t xml:space="preserve"> if configured) i</w:t>
      </w:r>
      <w:r w:rsidRPr="003E5302">
        <w:rPr>
          <w:b/>
          <w:bCs w:val="0"/>
        </w:rPr>
        <w:t>nside PTW</w:t>
      </w:r>
      <w:r>
        <w:rPr>
          <w:b/>
          <w:bCs w:val="0"/>
        </w:rPr>
        <w:t>;</w:t>
      </w:r>
    </w:p>
    <w:p w14:paraId="1F308C77" w14:textId="5B10E231" w:rsidR="00ED48D1" w:rsidRDefault="00ED48D1" w:rsidP="00445EF6">
      <w:pPr>
        <w:pStyle w:val="ListParagraph"/>
        <w:numPr>
          <w:ilvl w:val="0"/>
          <w:numId w:val="34"/>
        </w:numPr>
        <w:spacing w:before="0" w:after="180" w:line="252" w:lineRule="auto"/>
        <w:ind w:leftChars="0" w:left="1800" w:right="0" w:hanging="274"/>
        <w:contextualSpacing/>
        <w:rPr>
          <w:b/>
          <w:bCs w:val="0"/>
        </w:rPr>
      </w:pPr>
      <w:r w:rsidRPr="003E5302">
        <w:rPr>
          <w:b/>
          <w:bCs w:val="0"/>
        </w:rPr>
        <w:t xml:space="preserve">T </w:t>
      </w:r>
      <w:r>
        <w:rPr>
          <w:b/>
          <w:bCs w:val="0"/>
        </w:rPr>
        <w:t>=</w:t>
      </w:r>
      <w:r w:rsidRPr="003E5302">
        <w:rPr>
          <w:b/>
          <w:bCs w:val="0"/>
        </w:rPr>
        <w:t xml:space="preserve"> RAN eDRX</w:t>
      </w:r>
      <w:r w:rsidRPr="00B34861">
        <w:rPr>
          <w:b/>
          <w:bCs w:val="0"/>
        </w:rPr>
        <w:t xml:space="preserve"> </w:t>
      </w:r>
      <w:r>
        <w:rPr>
          <w:b/>
          <w:bCs w:val="0"/>
        </w:rPr>
        <w:t xml:space="preserve">cycle </w:t>
      </w:r>
      <w:r w:rsidRPr="003E5302">
        <w:rPr>
          <w:b/>
          <w:bCs w:val="0"/>
        </w:rPr>
        <w:t>outside PTW.</w:t>
      </w:r>
    </w:p>
    <w:p w14:paraId="74AE7765" w14:textId="7DEFF7EE" w:rsidR="00445EF6" w:rsidRDefault="00445EF6" w:rsidP="00445EF6">
      <w:pPr>
        <w:spacing w:before="0" w:after="180"/>
        <w:ind w:left="1440" w:hanging="1440"/>
        <w:rPr>
          <w:b/>
          <w:bCs w:val="0"/>
        </w:rPr>
      </w:pPr>
      <w:r w:rsidRPr="00445EF6">
        <w:rPr>
          <w:b/>
          <w:bCs w:val="0"/>
        </w:rPr>
        <w:t xml:space="preserve">Proposal 3. </w:t>
      </w:r>
      <w:r w:rsidRPr="00445EF6">
        <w:rPr>
          <w:b/>
          <w:bCs w:val="0"/>
        </w:rPr>
        <w:tab/>
        <w:t>RAN2 confirm that when UE is RRC Inactive and eDRX is not configured, UE monitors short messages according to default paging cycle, irrespective of UE’s I-DRX/eDRX configuration in RRC Idle.</w:t>
      </w:r>
    </w:p>
    <w:p w14:paraId="63023AA0" w14:textId="77777777" w:rsidR="00445EF6" w:rsidRPr="003E6042" w:rsidRDefault="00445EF6" w:rsidP="00445EF6">
      <w:pPr>
        <w:tabs>
          <w:tab w:val="left" w:pos="1440"/>
        </w:tabs>
        <w:spacing w:before="0" w:after="180"/>
        <w:ind w:left="1440" w:hanging="1440"/>
        <w:rPr>
          <w:b/>
          <w:bCs w:val="0"/>
        </w:rPr>
      </w:pPr>
      <w:r w:rsidRPr="003E6042">
        <w:rPr>
          <w:b/>
          <w:bCs w:val="0"/>
        </w:rPr>
        <w:t xml:space="preserve">Proposal </w:t>
      </w:r>
      <w:r>
        <w:rPr>
          <w:b/>
          <w:bCs w:val="0"/>
        </w:rPr>
        <w:t>4</w:t>
      </w:r>
      <w:r w:rsidRPr="003E6042">
        <w:rPr>
          <w:b/>
          <w:bCs w:val="0"/>
        </w:rPr>
        <w:t xml:space="preserve">. </w:t>
      </w:r>
      <w:r>
        <w:rPr>
          <w:b/>
          <w:bCs w:val="0"/>
        </w:rPr>
        <w:tab/>
      </w:r>
      <w:r w:rsidRPr="003E6042">
        <w:rPr>
          <w:b/>
          <w:bCs w:val="0"/>
        </w:rPr>
        <w:t xml:space="preserve">When UE is in RRC Inactive and eDRX is not configured, if UE’s RRC Idle eDRX cycle is </w:t>
      </w:r>
      <w:r>
        <w:rPr>
          <w:rFonts w:cs="Arial"/>
        </w:rPr>
        <w:t>≤</w:t>
      </w:r>
      <w:r w:rsidRPr="003E6042">
        <w:rPr>
          <w:b/>
          <w:bCs w:val="0"/>
        </w:rPr>
        <w:t xml:space="preserve">10.24s, UE’s paging monitoring periodicity T </w:t>
      </w:r>
      <w:r>
        <w:rPr>
          <w:b/>
          <w:bCs w:val="0"/>
        </w:rPr>
        <w:t xml:space="preserve">= </w:t>
      </w:r>
      <w:proofErr w:type="gramStart"/>
      <w:r>
        <w:rPr>
          <w:b/>
          <w:bCs w:val="0"/>
        </w:rPr>
        <w:t>min(</w:t>
      </w:r>
      <w:proofErr w:type="gramEnd"/>
      <w:r w:rsidRPr="003E6042">
        <w:rPr>
          <w:b/>
          <w:bCs w:val="0"/>
        </w:rPr>
        <w:t>default paging cycle, RAN paging cycle, and RRC Idle eDRX cycle</w:t>
      </w:r>
      <w:r>
        <w:rPr>
          <w:b/>
          <w:bCs w:val="0"/>
        </w:rPr>
        <w:t>)</w:t>
      </w:r>
      <w:r w:rsidRPr="003E6042">
        <w:rPr>
          <w:b/>
          <w:bCs w:val="0"/>
        </w:rPr>
        <w:t>.</w:t>
      </w:r>
    </w:p>
    <w:p w14:paraId="77F8B240" w14:textId="77777777" w:rsidR="00445EF6" w:rsidRPr="0096272E" w:rsidRDefault="00445EF6" w:rsidP="00445EF6">
      <w:pPr>
        <w:spacing w:before="0" w:after="180"/>
        <w:ind w:left="1440" w:hanging="1440"/>
        <w:rPr>
          <w:b/>
          <w:bCs w:val="0"/>
        </w:rPr>
      </w:pPr>
      <w:r w:rsidRPr="0096272E">
        <w:rPr>
          <w:b/>
          <w:bCs w:val="0"/>
        </w:rPr>
        <w:t xml:space="preserve">Proposal </w:t>
      </w:r>
      <w:r>
        <w:rPr>
          <w:b/>
          <w:bCs w:val="0"/>
        </w:rPr>
        <w:t>5</w:t>
      </w:r>
      <w:r w:rsidRPr="0096272E">
        <w:rPr>
          <w:b/>
          <w:bCs w:val="0"/>
        </w:rPr>
        <w:t xml:space="preserve">. </w:t>
      </w:r>
      <w:r w:rsidRPr="0096272E">
        <w:rPr>
          <w:b/>
          <w:bCs w:val="0"/>
        </w:rPr>
        <w:tab/>
        <w:t>When UE is in RRC Inactive and eDRX is not configured, if UE’s Idle eDRX cycle is</w:t>
      </w:r>
      <w:r>
        <w:rPr>
          <w:b/>
          <w:bCs w:val="0"/>
        </w:rPr>
        <w:t xml:space="preserve"> longer than </w:t>
      </w:r>
      <w:r w:rsidRPr="0096272E">
        <w:rPr>
          <w:b/>
          <w:bCs w:val="0"/>
        </w:rPr>
        <w:t xml:space="preserve">10.24s, then outside PTW UE’s paging monitoring periodicity T </w:t>
      </w:r>
      <w:r>
        <w:rPr>
          <w:b/>
          <w:bCs w:val="0"/>
        </w:rPr>
        <w:t xml:space="preserve">= </w:t>
      </w:r>
      <w:proofErr w:type="gramStart"/>
      <w:r>
        <w:rPr>
          <w:b/>
          <w:bCs w:val="0"/>
        </w:rPr>
        <w:t>min(</w:t>
      </w:r>
      <w:proofErr w:type="gramEnd"/>
      <w:r w:rsidRPr="0096272E">
        <w:rPr>
          <w:b/>
          <w:bCs w:val="0"/>
        </w:rPr>
        <w:t xml:space="preserve">default paging </w:t>
      </w:r>
      <w:r>
        <w:rPr>
          <w:b/>
          <w:bCs w:val="0"/>
        </w:rPr>
        <w:t xml:space="preserve">cycle, </w:t>
      </w:r>
      <w:r w:rsidRPr="0096272E">
        <w:rPr>
          <w:b/>
          <w:bCs w:val="0"/>
        </w:rPr>
        <w:t>RAN paging</w:t>
      </w:r>
      <w:r>
        <w:rPr>
          <w:b/>
          <w:bCs w:val="0"/>
        </w:rPr>
        <w:t xml:space="preserve"> cycle)</w:t>
      </w:r>
      <w:r w:rsidRPr="0096272E">
        <w:rPr>
          <w:b/>
          <w:bCs w:val="0"/>
        </w:rPr>
        <w:t>.</w:t>
      </w:r>
    </w:p>
    <w:p w14:paraId="73EEB53D" w14:textId="685D55B8" w:rsidR="00445EF6" w:rsidRPr="00445EF6" w:rsidRDefault="00445EF6" w:rsidP="00445EF6">
      <w:pPr>
        <w:tabs>
          <w:tab w:val="left" w:pos="1440"/>
        </w:tabs>
        <w:spacing w:before="0" w:after="180"/>
        <w:ind w:left="1440" w:hanging="1440"/>
        <w:rPr>
          <w:b/>
          <w:bCs w:val="0"/>
        </w:rPr>
      </w:pPr>
      <w:r w:rsidRPr="006B7564">
        <w:rPr>
          <w:b/>
          <w:bCs w:val="0"/>
        </w:rPr>
        <w:t xml:space="preserve">Proposal </w:t>
      </w:r>
      <w:r>
        <w:rPr>
          <w:b/>
          <w:bCs w:val="0"/>
        </w:rPr>
        <w:t>6</w:t>
      </w:r>
      <w:r w:rsidRPr="006B7564">
        <w:rPr>
          <w:b/>
          <w:bCs w:val="0"/>
        </w:rPr>
        <w:t xml:space="preserve">.  </w:t>
      </w:r>
      <w:r w:rsidRPr="006B7564">
        <w:rPr>
          <w:b/>
          <w:bCs w:val="0"/>
        </w:rPr>
        <w:tab/>
        <w:t>RAN2 confirm that when a UE configured with eDRX camps in a cell which does not support eDRX, it monitors only short messages according to the default paging cycle of that cell but still monitors paging message according to its eDRX configuration.</w:t>
      </w:r>
    </w:p>
    <w:p w14:paraId="1CB4C867" w14:textId="77777777" w:rsidR="00597D59" w:rsidRPr="00383F56" w:rsidRDefault="00597D59" w:rsidP="00597D59">
      <w:pPr>
        <w:pStyle w:val="Heading1"/>
      </w:pPr>
      <w:r w:rsidRPr="00383F56">
        <w:t>References</w:t>
      </w:r>
    </w:p>
    <w:sectPr w:rsidR="00597D59" w:rsidRPr="00383F5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74ECF" w14:textId="77777777" w:rsidR="0063782A" w:rsidRDefault="0063782A">
      <w:r>
        <w:separator/>
      </w:r>
    </w:p>
    <w:p w14:paraId="41071A70" w14:textId="77777777" w:rsidR="0063782A" w:rsidRDefault="0063782A"/>
  </w:endnote>
  <w:endnote w:type="continuationSeparator" w:id="0">
    <w:p w14:paraId="0F76BC8B" w14:textId="77777777" w:rsidR="0063782A" w:rsidRDefault="0063782A">
      <w:r>
        <w:continuationSeparator/>
      </w:r>
    </w:p>
    <w:p w14:paraId="592BDCD0" w14:textId="77777777" w:rsidR="0063782A" w:rsidRDefault="0063782A"/>
  </w:endnote>
  <w:endnote w:type="continuationNotice" w:id="1">
    <w:p w14:paraId="0CF89F7B" w14:textId="77777777" w:rsidR="0063782A" w:rsidRDefault="006378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0065B" w14:textId="77777777" w:rsidR="0063782A" w:rsidRDefault="0063782A">
      <w:r>
        <w:separator/>
      </w:r>
    </w:p>
    <w:p w14:paraId="17C0A0B6" w14:textId="77777777" w:rsidR="0063782A" w:rsidRDefault="0063782A"/>
  </w:footnote>
  <w:footnote w:type="continuationSeparator" w:id="0">
    <w:p w14:paraId="24784855" w14:textId="77777777" w:rsidR="0063782A" w:rsidRDefault="0063782A">
      <w:r>
        <w:continuationSeparator/>
      </w:r>
    </w:p>
    <w:p w14:paraId="357BA684" w14:textId="77777777" w:rsidR="0063782A" w:rsidRDefault="0063782A"/>
  </w:footnote>
  <w:footnote w:type="continuationNotice" w:id="1">
    <w:p w14:paraId="703B88A8" w14:textId="77777777" w:rsidR="0063782A" w:rsidRDefault="006378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val="0"/>
        <w:sz w:val="18"/>
      </w:rPr>
    </w:pPr>
    <w:r>
      <w:rPr>
        <w:rFonts w:cs="Arial"/>
        <w:b/>
        <w:sz w:val="18"/>
      </w:rPr>
      <w:t xml:space="preserve">Page </w:t>
    </w:r>
    <w:r>
      <w:rPr>
        <w:rFonts w:cs="Arial"/>
        <w:b/>
        <w:bCs w:val="0"/>
        <w:sz w:val="18"/>
      </w:rPr>
      <w:fldChar w:fldCharType="begin"/>
    </w:r>
    <w:r>
      <w:rPr>
        <w:rFonts w:cs="Arial"/>
        <w:b/>
        <w:sz w:val="18"/>
      </w:rPr>
      <w:instrText xml:space="preserve">page </w:instrText>
    </w:r>
    <w:r>
      <w:rPr>
        <w:rFonts w:cs="Arial"/>
        <w:b/>
        <w:bCs w:val="0"/>
        <w:sz w:val="18"/>
      </w:rPr>
      <w:fldChar w:fldCharType="separate"/>
    </w:r>
    <w:r>
      <w:rPr>
        <w:rFonts w:cs="Arial"/>
        <w:b/>
        <w:sz w:val="18"/>
      </w:rPr>
      <w:t>1</w:t>
    </w:r>
    <w:r>
      <w:rPr>
        <w:rFonts w:cs="Arial"/>
        <w:b/>
        <w:bCs w:val="0"/>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AE42B85"/>
    <w:multiLevelType w:val="hybridMultilevel"/>
    <w:tmpl w:val="9AF2DC2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4"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6" w15:restartNumberingAfterBreak="0">
    <w:nsid w:val="65385DDE"/>
    <w:multiLevelType w:val="hybridMultilevel"/>
    <w:tmpl w:val="9EAA7102"/>
    <w:lvl w:ilvl="0" w:tplc="93A6F11E">
      <w:start w:val="1"/>
      <w:numFmt w:val="bullet"/>
      <w:lvlText w:val="-"/>
      <w:lvlJc w:val="left"/>
      <w:pPr>
        <w:ind w:left="818" w:hanging="360"/>
      </w:pPr>
      <w:rPr>
        <w:rFonts w:ascii="Courier New" w:hAnsi="Courier New"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7"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D63C3B"/>
    <w:multiLevelType w:val="hybridMultilevel"/>
    <w:tmpl w:val="CF800E4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2"/>
  </w:num>
  <w:num w:numId="3">
    <w:abstractNumId w:val="12"/>
  </w:num>
  <w:num w:numId="4">
    <w:abstractNumId w:val="22"/>
  </w:num>
  <w:num w:numId="5">
    <w:abstractNumId w:val="2"/>
  </w:num>
  <w:num w:numId="6">
    <w:abstractNumId w:val="6"/>
  </w:num>
  <w:num w:numId="7">
    <w:abstractNumId w:val="29"/>
  </w:num>
  <w:num w:numId="8">
    <w:abstractNumId w:val="21"/>
  </w:num>
  <w:num w:numId="9">
    <w:abstractNumId w:val="9"/>
  </w:num>
  <w:num w:numId="10">
    <w:abstractNumId w:val="3"/>
  </w:num>
  <w:num w:numId="11">
    <w:abstractNumId w:val="30"/>
  </w:num>
  <w:num w:numId="12">
    <w:abstractNumId w:val="11"/>
  </w:num>
  <w:num w:numId="13">
    <w:abstractNumId w:val="19"/>
  </w:num>
  <w:num w:numId="14">
    <w:abstractNumId w:val="27"/>
  </w:num>
  <w:num w:numId="15">
    <w:abstractNumId w:val="10"/>
  </w:num>
  <w:num w:numId="16">
    <w:abstractNumId w:val="18"/>
  </w:num>
  <w:num w:numId="17">
    <w:abstractNumId w:val="16"/>
  </w:num>
  <w:num w:numId="18">
    <w:abstractNumId w:val="20"/>
  </w:num>
  <w:num w:numId="19">
    <w:abstractNumId w:val="15"/>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8"/>
  </w:num>
  <w:num w:numId="23">
    <w:abstractNumId w:val="24"/>
  </w:num>
  <w:num w:numId="24">
    <w:abstractNumId w:val="13"/>
  </w:num>
  <w:num w:numId="25">
    <w:abstractNumId w:val="1"/>
  </w:num>
  <w:num w:numId="26">
    <w:abstractNumId w:val="35"/>
  </w:num>
  <w:num w:numId="27">
    <w:abstractNumId w:val="17"/>
  </w:num>
  <w:num w:numId="28">
    <w:abstractNumId w:val="0"/>
  </w:num>
  <w:num w:numId="29">
    <w:abstractNumId w:val="34"/>
  </w:num>
  <w:num w:numId="30">
    <w:abstractNumId w:val="5"/>
  </w:num>
  <w:num w:numId="31">
    <w:abstractNumId w:val="25"/>
  </w:num>
  <w:num w:numId="32">
    <w:abstractNumId w:val="23"/>
  </w:num>
  <w:num w:numId="33">
    <w:abstractNumId w:val="4"/>
  </w:num>
  <w:num w:numId="34">
    <w:abstractNumId w:val="7"/>
  </w:num>
  <w:num w:numId="35">
    <w:abstractNumId w:val="31"/>
  </w:num>
  <w:num w:numId="36">
    <w:abstractNumId w:val="28"/>
  </w:num>
  <w:num w:numId="37">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E20"/>
    <w:rsid w:val="000048D6"/>
    <w:rsid w:val="00005802"/>
    <w:rsid w:val="00005BA9"/>
    <w:rsid w:val="000069E9"/>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FCD"/>
    <w:rsid w:val="00037DEE"/>
    <w:rsid w:val="00037FB3"/>
    <w:rsid w:val="0004007A"/>
    <w:rsid w:val="00040E4E"/>
    <w:rsid w:val="000420DE"/>
    <w:rsid w:val="00043FFD"/>
    <w:rsid w:val="00044CDF"/>
    <w:rsid w:val="00045696"/>
    <w:rsid w:val="000456D6"/>
    <w:rsid w:val="00045CFA"/>
    <w:rsid w:val="0004779A"/>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3B"/>
    <w:rsid w:val="000603C4"/>
    <w:rsid w:val="000608A3"/>
    <w:rsid w:val="00060BE9"/>
    <w:rsid w:val="00060E67"/>
    <w:rsid w:val="000615FD"/>
    <w:rsid w:val="00061E35"/>
    <w:rsid w:val="00061FBC"/>
    <w:rsid w:val="000623D5"/>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21DD"/>
    <w:rsid w:val="00072CC4"/>
    <w:rsid w:val="000736BD"/>
    <w:rsid w:val="00073DF0"/>
    <w:rsid w:val="00074295"/>
    <w:rsid w:val="00074C4B"/>
    <w:rsid w:val="00075388"/>
    <w:rsid w:val="0007617D"/>
    <w:rsid w:val="000761C3"/>
    <w:rsid w:val="000767C7"/>
    <w:rsid w:val="00076AA4"/>
    <w:rsid w:val="00076BDA"/>
    <w:rsid w:val="00076DE5"/>
    <w:rsid w:val="00076E2E"/>
    <w:rsid w:val="00077266"/>
    <w:rsid w:val="00077CF6"/>
    <w:rsid w:val="00080137"/>
    <w:rsid w:val="00080212"/>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5C1F"/>
    <w:rsid w:val="000962F1"/>
    <w:rsid w:val="00096DA8"/>
    <w:rsid w:val="00097135"/>
    <w:rsid w:val="0009751C"/>
    <w:rsid w:val="00097827"/>
    <w:rsid w:val="000A10DF"/>
    <w:rsid w:val="000A1A8D"/>
    <w:rsid w:val="000A2266"/>
    <w:rsid w:val="000A256F"/>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CD9"/>
    <w:rsid w:val="000C0440"/>
    <w:rsid w:val="000C0E6E"/>
    <w:rsid w:val="000C1132"/>
    <w:rsid w:val="000C19FB"/>
    <w:rsid w:val="000C2005"/>
    <w:rsid w:val="000C3446"/>
    <w:rsid w:val="000C39A9"/>
    <w:rsid w:val="000C4013"/>
    <w:rsid w:val="000C50B2"/>
    <w:rsid w:val="000C562D"/>
    <w:rsid w:val="000C6060"/>
    <w:rsid w:val="000C6462"/>
    <w:rsid w:val="000C65AD"/>
    <w:rsid w:val="000C6D75"/>
    <w:rsid w:val="000C71EE"/>
    <w:rsid w:val="000C723D"/>
    <w:rsid w:val="000C79D3"/>
    <w:rsid w:val="000C7D57"/>
    <w:rsid w:val="000C7DB8"/>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64E"/>
    <w:rsid w:val="000F24A4"/>
    <w:rsid w:val="000F310A"/>
    <w:rsid w:val="000F39D2"/>
    <w:rsid w:val="000F3B7B"/>
    <w:rsid w:val="000F4ADC"/>
    <w:rsid w:val="000F685C"/>
    <w:rsid w:val="000F70A4"/>
    <w:rsid w:val="000F715A"/>
    <w:rsid w:val="00100D2A"/>
    <w:rsid w:val="00101378"/>
    <w:rsid w:val="00101D8F"/>
    <w:rsid w:val="00101FE6"/>
    <w:rsid w:val="00102C92"/>
    <w:rsid w:val="00102DFF"/>
    <w:rsid w:val="00103145"/>
    <w:rsid w:val="00103159"/>
    <w:rsid w:val="00103882"/>
    <w:rsid w:val="00105378"/>
    <w:rsid w:val="00105900"/>
    <w:rsid w:val="00105D0B"/>
    <w:rsid w:val="00105DA1"/>
    <w:rsid w:val="0010621B"/>
    <w:rsid w:val="00106386"/>
    <w:rsid w:val="00106D9E"/>
    <w:rsid w:val="00106F37"/>
    <w:rsid w:val="00110653"/>
    <w:rsid w:val="00111775"/>
    <w:rsid w:val="00111EEC"/>
    <w:rsid w:val="00112830"/>
    <w:rsid w:val="00112C5B"/>
    <w:rsid w:val="00112C9D"/>
    <w:rsid w:val="001130BB"/>
    <w:rsid w:val="00113969"/>
    <w:rsid w:val="00113E7B"/>
    <w:rsid w:val="0011426B"/>
    <w:rsid w:val="00115FE0"/>
    <w:rsid w:val="00117117"/>
    <w:rsid w:val="00117573"/>
    <w:rsid w:val="0012042A"/>
    <w:rsid w:val="00120570"/>
    <w:rsid w:val="0012062B"/>
    <w:rsid w:val="0012163A"/>
    <w:rsid w:val="0012176A"/>
    <w:rsid w:val="00121AF3"/>
    <w:rsid w:val="00123F8E"/>
    <w:rsid w:val="00124ED7"/>
    <w:rsid w:val="001250BC"/>
    <w:rsid w:val="00125810"/>
    <w:rsid w:val="00125E41"/>
    <w:rsid w:val="00126222"/>
    <w:rsid w:val="00126BD6"/>
    <w:rsid w:val="0012724D"/>
    <w:rsid w:val="00127E35"/>
    <w:rsid w:val="00130E7D"/>
    <w:rsid w:val="00130F9D"/>
    <w:rsid w:val="00132447"/>
    <w:rsid w:val="00132C80"/>
    <w:rsid w:val="0013334E"/>
    <w:rsid w:val="001349BE"/>
    <w:rsid w:val="00134E73"/>
    <w:rsid w:val="00134FF7"/>
    <w:rsid w:val="00135175"/>
    <w:rsid w:val="00137115"/>
    <w:rsid w:val="0013715F"/>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52AC"/>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3E7B"/>
    <w:rsid w:val="00174240"/>
    <w:rsid w:val="00174A05"/>
    <w:rsid w:val="00174B25"/>
    <w:rsid w:val="00174C43"/>
    <w:rsid w:val="0017527B"/>
    <w:rsid w:val="00175A09"/>
    <w:rsid w:val="00175D34"/>
    <w:rsid w:val="0017631E"/>
    <w:rsid w:val="0017722F"/>
    <w:rsid w:val="00177CBF"/>
    <w:rsid w:val="0018043B"/>
    <w:rsid w:val="00180CF7"/>
    <w:rsid w:val="00180E55"/>
    <w:rsid w:val="00181108"/>
    <w:rsid w:val="0018120D"/>
    <w:rsid w:val="001823D8"/>
    <w:rsid w:val="00182A7A"/>
    <w:rsid w:val="00183D6D"/>
    <w:rsid w:val="00186C20"/>
    <w:rsid w:val="00186DAD"/>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336"/>
    <w:rsid w:val="0019549D"/>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AC9"/>
    <w:rsid w:val="001A3F94"/>
    <w:rsid w:val="001A41BE"/>
    <w:rsid w:val="001A48D3"/>
    <w:rsid w:val="001A5534"/>
    <w:rsid w:val="001A5745"/>
    <w:rsid w:val="001A620E"/>
    <w:rsid w:val="001A6C79"/>
    <w:rsid w:val="001A78B0"/>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1E21"/>
    <w:rsid w:val="001D1EF7"/>
    <w:rsid w:val="001D285F"/>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7003"/>
    <w:rsid w:val="001F0027"/>
    <w:rsid w:val="001F069B"/>
    <w:rsid w:val="001F0B93"/>
    <w:rsid w:val="001F0E36"/>
    <w:rsid w:val="001F0FB5"/>
    <w:rsid w:val="001F12E8"/>
    <w:rsid w:val="001F1826"/>
    <w:rsid w:val="001F1E3A"/>
    <w:rsid w:val="001F4850"/>
    <w:rsid w:val="001F4DF2"/>
    <w:rsid w:val="001F5224"/>
    <w:rsid w:val="001F5329"/>
    <w:rsid w:val="001F5441"/>
    <w:rsid w:val="001F546F"/>
    <w:rsid w:val="001F60A9"/>
    <w:rsid w:val="001F6AC6"/>
    <w:rsid w:val="001F7461"/>
    <w:rsid w:val="00200156"/>
    <w:rsid w:val="0020022E"/>
    <w:rsid w:val="00200DE1"/>
    <w:rsid w:val="00200FBE"/>
    <w:rsid w:val="002019DA"/>
    <w:rsid w:val="00202065"/>
    <w:rsid w:val="0020219D"/>
    <w:rsid w:val="00202B7A"/>
    <w:rsid w:val="00202F2B"/>
    <w:rsid w:val="00204C52"/>
    <w:rsid w:val="00204C8A"/>
    <w:rsid w:val="00206283"/>
    <w:rsid w:val="002067C0"/>
    <w:rsid w:val="00206AD6"/>
    <w:rsid w:val="00206BDB"/>
    <w:rsid w:val="00207175"/>
    <w:rsid w:val="00207CF8"/>
    <w:rsid w:val="00207E3C"/>
    <w:rsid w:val="002100D2"/>
    <w:rsid w:val="002104B4"/>
    <w:rsid w:val="002129ED"/>
    <w:rsid w:val="002148B4"/>
    <w:rsid w:val="00215936"/>
    <w:rsid w:val="00215D8D"/>
    <w:rsid w:val="00217195"/>
    <w:rsid w:val="0021750A"/>
    <w:rsid w:val="00217D2F"/>
    <w:rsid w:val="00220202"/>
    <w:rsid w:val="00220F04"/>
    <w:rsid w:val="00221361"/>
    <w:rsid w:val="0022346D"/>
    <w:rsid w:val="00223C3A"/>
    <w:rsid w:val="00223C63"/>
    <w:rsid w:val="00224033"/>
    <w:rsid w:val="00224322"/>
    <w:rsid w:val="002248E3"/>
    <w:rsid w:val="002257E4"/>
    <w:rsid w:val="002274BA"/>
    <w:rsid w:val="002274FD"/>
    <w:rsid w:val="002304C5"/>
    <w:rsid w:val="00230C6D"/>
    <w:rsid w:val="0023148C"/>
    <w:rsid w:val="00232039"/>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D18"/>
    <w:rsid w:val="00243DFC"/>
    <w:rsid w:val="0024550E"/>
    <w:rsid w:val="00245707"/>
    <w:rsid w:val="00245CE7"/>
    <w:rsid w:val="00246BC7"/>
    <w:rsid w:val="002474A2"/>
    <w:rsid w:val="002502D8"/>
    <w:rsid w:val="00250955"/>
    <w:rsid w:val="00250B57"/>
    <w:rsid w:val="00250E23"/>
    <w:rsid w:val="00250F2D"/>
    <w:rsid w:val="00250F86"/>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3B3E"/>
    <w:rsid w:val="00264ADD"/>
    <w:rsid w:val="00264CA5"/>
    <w:rsid w:val="00265F68"/>
    <w:rsid w:val="00265F72"/>
    <w:rsid w:val="0026661F"/>
    <w:rsid w:val="002668E6"/>
    <w:rsid w:val="002675DC"/>
    <w:rsid w:val="0026782C"/>
    <w:rsid w:val="00267AD3"/>
    <w:rsid w:val="00270645"/>
    <w:rsid w:val="00270E63"/>
    <w:rsid w:val="002713A1"/>
    <w:rsid w:val="00271B41"/>
    <w:rsid w:val="002725A6"/>
    <w:rsid w:val="00272C35"/>
    <w:rsid w:val="00274BB4"/>
    <w:rsid w:val="00275433"/>
    <w:rsid w:val="0027567F"/>
    <w:rsid w:val="00275F27"/>
    <w:rsid w:val="00276514"/>
    <w:rsid w:val="0027683C"/>
    <w:rsid w:val="002769B8"/>
    <w:rsid w:val="00276A98"/>
    <w:rsid w:val="002773DE"/>
    <w:rsid w:val="0027766F"/>
    <w:rsid w:val="0028059F"/>
    <w:rsid w:val="00280B0B"/>
    <w:rsid w:val="00281000"/>
    <w:rsid w:val="002813A5"/>
    <w:rsid w:val="00281664"/>
    <w:rsid w:val="00284830"/>
    <w:rsid w:val="00285195"/>
    <w:rsid w:val="00286074"/>
    <w:rsid w:val="002868A9"/>
    <w:rsid w:val="00287003"/>
    <w:rsid w:val="00287CD3"/>
    <w:rsid w:val="00290449"/>
    <w:rsid w:val="002906CB"/>
    <w:rsid w:val="00291183"/>
    <w:rsid w:val="0029212D"/>
    <w:rsid w:val="00292B64"/>
    <w:rsid w:val="00293327"/>
    <w:rsid w:val="00293D35"/>
    <w:rsid w:val="00294730"/>
    <w:rsid w:val="00295C63"/>
    <w:rsid w:val="002960A6"/>
    <w:rsid w:val="00297377"/>
    <w:rsid w:val="00297E82"/>
    <w:rsid w:val="00297F88"/>
    <w:rsid w:val="002A18A0"/>
    <w:rsid w:val="002A2245"/>
    <w:rsid w:val="002A246D"/>
    <w:rsid w:val="002A436F"/>
    <w:rsid w:val="002A5549"/>
    <w:rsid w:val="002A695C"/>
    <w:rsid w:val="002A6D1A"/>
    <w:rsid w:val="002A76ED"/>
    <w:rsid w:val="002A7B6F"/>
    <w:rsid w:val="002A7BDE"/>
    <w:rsid w:val="002A7D1C"/>
    <w:rsid w:val="002A7FA0"/>
    <w:rsid w:val="002B144B"/>
    <w:rsid w:val="002B41DA"/>
    <w:rsid w:val="002B4AE9"/>
    <w:rsid w:val="002B4DA5"/>
    <w:rsid w:val="002B643C"/>
    <w:rsid w:val="002B7DC0"/>
    <w:rsid w:val="002C0ABA"/>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CCE"/>
    <w:rsid w:val="002D00E4"/>
    <w:rsid w:val="002D037E"/>
    <w:rsid w:val="002D1CBE"/>
    <w:rsid w:val="002D1DA9"/>
    <w:rsid w:val="002D2C4B"/>
    <w:rsid w:val="002D3CDA"/>
    <w:rsid w:val="002D4766"/>
    <w:rsid w:val="002D51B5"/>
    <w:rsid w:val="002D58DF"/>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466A"/>
    <w:rsid w:val="002F55FC"/>
    <w:rsid w:val="002F6BD6"/>
    <w:rsid w:val="002F73CF"/>
    <w:rsid w:val="002F7416"/>
    <w:rsid w:val="002F7C80"/>
    <w:rsid w:val="003006C7"/>
    <w:rsid w:val="00300B91"/>
    <w:rsid w:val="00300FA9"/>
    <w:rsid w:val="00301AC2"/>
    <w:rsid w:val="0030249D"/>
    <w:rsid w:val="00302556"/>
    <w:rsid w:val="003029C1"/>
    <w:rsid w:val="00302BEE"/>
    <w:rsid w:val="00302CAE"/>
    <w:rsid w:val="00303B99"/>
    <w:rsid w:val="0030527F"/>
    <w:rsid w:val="00305F0E"/>
    <w:rsid w:val="0030633B"/>
    <w:rsid w:val="0030664C"/>
    <w:rsid w:val="003077D1"/>
    <w:rsid w:val="00307ED5"/>
    <w:rsid w:val="00307F9B"/>
    <w:rsid w:val="00310169"/>
    <w:rsid w:val="00310247"/>
    <w:rsid w:val="00310248"/>
    <w:rsid w:val="00310BFA"/>
    <w:rsid w:val="00311474"/>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30A"/>
    <w:rsid w:val="0033298F"/>
    <w:rsid w:val="00332DAA"/>
    <w:rsid w:val="00332FC8"/>
    <w:rsid w:val="0033314E"/>
    <w:rsid w:val="003337C3"/>
    <w:rsid w:val="00334181"/>
    <w:rsid w:val="0033489F"/>
    <w:rsid w:val="003352A7"/>
    <w:rsid w:val="003355FA"/>
    <w:rsid w:val="00335B44"/>
    <w:rsid w:val="00335FE9"/>
    <w:rsid w:val="003409A7"/>
    <w:rsid w:val="00341756"/>
    <w:rsid w:val="00341812"/>
    <w:rsid w:val="00341E84"/>
    <w:rsid w:val="00342588"/>
    <w:rsid w:val="00342E2C"/>
    <w:rsid w:val="00343045"/>
    <w:rsid w:val="00343D7F"/>
    <w:rsid w:val="0034429A"/>
    <w:rsid w:val="00344300"/>
    <w:rsid w:val="00344D51"/>
    <w:rsid w:val="00344E97"/>
    <w:rsid w:val="00345885"/>
    <w:rsid w:val="00345E3B"/>
    <w:rsid w:val="00346460"/>
    <w:rsid w:val="00346520"/>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5708"/>
    <w:rsid w:val="00365766"/>
    <w:rsid w:val="00365C7A"/>
    <w:rsid w:val="00365EBE"/>
    <w:rsid w:val="003660DE"/>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1119"/>
    <w:rsid w:val="003921BC"/>
    <w:rsid w:val="00393472"/>
    <w:rsid w:val="003935B2"/>
    <w:rsid w:val="003938B5"/>
    <w:rsid w:val="00394F8E"/>
    <w:rsid w:val="00395D7E"/>
    <w:rsid w:val="003963D0"/>
    <w:rsid w:val="003963D2"/>
    <w:rsid w:val="00397D87"/>
    <w:rsid w:val="00397E4B"/>
    <w:rsid w:val="003A1322"/>
    <w:rsid w:val="003A181D"/>
    <w:rsid w:val="003A23D9"/>
    <w:rsid w:val="003A2B10"/>
    <w:rsid w:val="003A2F64"/>
    <w:rsid w:val="003A396C"/>
    <w:rsid w:val="003A3B1A"/>
    <w:rsid w:val="003A46B6"/>
    <w:rsid w:val="003A47CC"/>
    <w:rsid w:val="003A4C68"/>
    <w:rsid w:val="003A7AE8"/>
    <w:rsid w:val="003A7BB0"/>
    <w:rsid w:val="003A7CCA"/>
    <w:rsid w:val="003B0A90"/>
    <w:rsid w:val="003B0F01"/>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4AC5"/>
    <w:rsid w:val="003C4E23"/>
    <w:rsid w:val="003C4F2A"/>
    <w:rsid w:val="003C599D"/>
    <w:rsid w:val="003C7A21"/>
    <w:rsid w:val="003C7C17"/>
    <w:rsid w:val="003D03B0"/>
    <w:rsid w:val="003D1116"/>
    <w:rsid w:val="003D127C"/>
    <w:rsid w:val="003D27B2"/>
    <w:rsid w:val="003D3095"/>
    <w:rsid w:val="003D46B6"/>
    <w:rsid w:val="003D4B50"/>
    <w:rsid w:val="003D4D48"/>
    <w:rsid w:val="003D5F91"/>
    <w:rsid w:val="003D7A31"/>
    <w:rsid w:val="003E0438"/>
    <w:rsid w:val="003E0EB4"/>
    <w:rsid w:val="003E1514"/>
    <w:rsid w:val="003E1611"/>
    <w:rsid w:val="003E170A"/>
    <w:rsid w:val="003E2BF5"/>
    <w:rsid w:val="003E3009"/>
    <w:rsid w:val="003E31A4"/>
    <w:rsid w:val="003E3910"/>
    <w:rsid w:val="003E4AB1"/>
    <w:rsid w:val="003E4F96"/>
    <w:rsid w:val="003E5134"/>
    <w:rsid w:val="003E5302"/>
    <w:rsid w:val="003E531F"/>
    <w:rsid w:val="003E5983"/>
    <w:rsid w:val="003E5A67"/>
    <w:rsid w:val="003E6042"/>
    <w:rsid w:val="003E6172"/>
    <w:rsid w:val="003E7538"/>
    <w:rsid w:val="003E7A13"/>
    <w:rsid w:val="003E7DBD"/>
    <w:rsid w:val="003F02C2"/>
    <w:rsid w:val="003F073F"/>
    <w:rsid w:val="003F0765"/>
    <w:rsid w:val="003F08B2"/>
    <w:rsid w:val="003F2581"/>
    <w:rsid w:val="003F2EA2"/>
    <w:rsid w:val="003F30F0"/>
    <w:rsid w:val="003F32B4"/>
    <w:rsid w:val="003F5159"/>
    <w:rsid w:val="003F5410"/>
    <w:rsid w:val="003F6B0B"/>
    <w:rsid w:val="003F6DFC"/>
    <w:rsid w:val="003F763F"/>
    <w:rsid w:val="003F785F"/>
    <w:rsid w:val="00400157"/>
    <w:rsid w:val="004009C5"/>
    <w:rsid w:val="00400C25"/>
    <w:rsid w:val="00400EC0"/>
    <w:rsid w:val="0040130B"/>
    <w:rsid w:val="0040140C"/>
    <w:rsid w:val="00401687"/>
    <w:rsid w:val="00401ED0"/>
    <w:rsid w:val="00402356"/>
    <w:rsid w:val="00403446"/>
    <w:rsid w:val="0040367C"/>
    <w:rsid w:val="00403A6A"/>
    <w:rsid w:val="00403FA1"/>
    <w:rsid w:val="0040415D"/>
    <w:rsid w:val="00404B26"/>
    <w:rsid w:val="004052C5"/>
    <w:rsid w:val="00405EFD"/>
    <w:rsid w:val="00406775"/>
    <w:rsid w:val="00406853"/>
    <w:rsid w:val="00407DEC"/>
    <w:rsid w:val="00407FC5"/>
    <w:rsid w:val="00410CC0"/>
    <w:rsid w:val="00410EFA"/>
    <w:rsid w:val="00411013"/>
    <w:rsid w:val="0041285F"/>
    <w:rsid w:val="0041355A"/>
    <w:rsid w:val="004137A2"/>
    <w:rsid w:val="00413E2B"/>
    <w:rsid w:val="004148E6"/>
    <w:rsid w:val="0041549A"/>
    <w:rsid w:val="00415A07"/>
    <w:rsid w:val="00416020"/>
    <w:rsid w:val="004160DA"/>
    <w:rsid w:val="0041710B"/>
    <w:rsid w:val="004176EC"/>
    <w:rsid w:val="00420EF0"/>
    <w:rsid w:val="0042207B"/>
    <w:rsid w:val="00422A0A"/>
    <w:rsid w:val="00423C12"/>
    <w:rsid w:val="0042422B"/>
    <w:rsid w:val="00424C42"/>
    <w:rsid w:val="00425572"/>
    <w:rsid w:val="00425594"/>
    <w:rsid w:val="00426A19"/>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F29"/>
    <w:rsid w:val="0043631F"/>
    <w:rsid w:val="004373EE"/>
    <w:rsid w:val="00437439"/>
    <w:rsid w:val="00437D60"/>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5EF6"/>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919"/>
    <w:rsid w:val="00457875"/>
    <w:rsid w:val="00460307"/>
    <w:rsid w:val="00460D96"/>
    <w:rsid w:val="004617F3"/>
    <w:rsid w:val="00461DAF"/>
    <w:rsid w:val="004625AE"/>
    <w:rsid w:val="004628B9"/>
    <w:rsid w:val="00462D1D"/>
    <w:rsid w:val="00463225"/>
    <w:rsid w:val="004678DF"/>
    <w:rsid w:val="00467B17"/>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80015"/>
    <w:rsid w:val="0048020D"/>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5593"/>
    <w:rsid w:val="00495D64"/>
    <w:rsid w:val="00495DFE"/>
    <w:rsid w:val="00496682"/>
    <w:rsid w:val="00496A38"/>
    <w:rsid w:val="0049716A"/>
    <w:rsid w:val="00497233"/>
    <w:rsid w:val="004A0A3B"/>
    <w:rsid w:val="004A0C2B"/>
    <w:rsid w:val="004A10E3"/>
    <w:rsid w:val="004A1552"/>
    <w:rsid w:val="004A2A25"/>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58C2"/>
    <w:rsid w:val="004B5CCC"/>
    <w:rsid w:val="004B63A5"/>
    <w:rsid w:val="004B7893"/>
    <w:rsid w:val="004C0033"/>
    <w:rsid w:val="004C124B"/>
    <w:rsid w:val="004C14B6"/>
    <w:rsid w:val="004C1FE5"/>
    <w:rsid w:val="004C2D20"/>
    <w:rsid w:val="004C364B"/>
    <w:rsid w:val="004C5244"/>
    <w:rsid w:val="004C608E"/>
    <w:rsid w:val="004C67E3"/>
    <w:rsid w:val="004D00A2"/>
    <w:rsid w:val="004D0785"/>
    <w:rsid w:val="004D08E6"/>
    <w:rsid w:val="004D163F"/>
    <w:rsid w:val="004D2BD4"/>
    <w:rsid w:val="004D2D4F"/>
    <w:rsid w:val="004D2E21"/>
    <w:rsid w:val="004D2E3E"/>
    <w:rsid w:val="004D3D97"/>
    <w:rsid w:val="004D5202"/>
    <w:rsid w:val="004D62E2"/>
    <w:rsid w:val="004D6F4A"/>
    <w:rsid w:val="004D7C7D"/>
    <w:rsid w:val="004E0A10"/>
    <w:rsid w:val="004E103B"/>
    <w:rsid w:val="004E11EC"/>
    <w:rsid w:val="004E1A1D"/>
    <w:rsid w:val="004E1EE9"/>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15A0"/>
    <w:rsid w:val="004F163B"/>
    <w:rsid w:val="004F1A98"/>
    <w:rsid w:val="004F1F92"/>
    <w:rsid w:val="004F2720"/>
    <w:rsid w:val="004F2842"/>
    <w:rsid w:val="004F3130"/>
    <w:rsid w:val="004F427F"/>
    <w:rsid w:val="004F46FF"/>
    <w:rsid w:val="004F4A36"/>
    <w:rsid w:val="004F5FF0"/>
    <w:rsid w:val="004F6098"/>
    <w:rsid w:val="004F640F"/>
    <w:rsid w:val="004F64B3"/>
    <w:rsid w:val="004F699C"/>
    <w:rsid w:val="004F70C3"/>
    <w:rsid w:val="00500555"/>
    <w:rsid w:val="0050107F"/>
    <w:rsid w:val="005013EA"/>
    <w:rsid w:val="00501D61"/>
    <w:rsid w:val="0050206E"/>
    <w:rsid w:val="00502426"/>
    <w:rsid w:val="00503BB5"/>
    <w:rsid w:val="005047C4"/>
    <w:rsid w:val="00504A68"/>
    <w:rsid w:val="00504F0F"/>
    <w:rsid w:val="005052ED"/>
    <w:rsid w:val="005061FC"/>
    <w:rsid w:val="005064EC"/>
    <w:rsid w:val="0050667C"/>
    <w:rsid w:val="0050686F"/>
    <w:rsid w:val="00506920"/>
    <w:rsid w:val="005075E8"/>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162A"/>
    <w:rsid w:val="0052199B"/>
    <w:rsid w:val="00522339"/>
    <w:rsid w:val="005226CF"/>
    <w:rsid w:val="005232B5"/>
    <w:rsid w:val="00523739"/>
    <w:rsid w:val="00524076"/>
    <w:rsid w:val="0052499B"/>
    <w:rsid w:val="005257B5"/>
    <w:rsid w:val="00525C2D"/>
    <w:rsid w:val="005265C9"/>
    <w:rsid w:val="00526CBE"/>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74CE"/>
    <w:rsid w:val="005500CB"/>
    <w:rsid w:val="00550193"/>
    <w:rsid w:val="00551539"/>
    <w:rsid w:val="0055347F"/>
    <w:rsid w:val="00553E02"/>
    <w:rsid w:val="00554664"/>
    <w:rsid w:val="005547D4"/>
    <w:rsid w:val="00554D54"/>
    <w:rsid w:val="005550DF"/>
    <w:rsid w:val="00555978"/>
    <w:rsid w:val="00556729"/>
    <w:rsid w:val="00557E8E"/>
    <w:rsid w:val="005603E3"/>
    <w:rsid w:val="00560A31"/>
    <w:rsid w:val="00560CC1"/>
    <w:rsid w:val="005614A7"/>
    <w:rsid w:val="00561506"/>
    <w:rsid w:val="005616B4"/>
    <w:rsid w:val="00561886"/>
    <w:rsid w:val="00561AF3"/>
    <w:rsid w:val="00561EA0"/>
    <w:rsid w:val="005626D2"/>
    <w:rsid w:val="005628CE"/>
    <w:rsid w:val="00564F18"/>
    <w:rsid w:val="00566C35"/>
    <w:rsid w:val="00566D23"/>
    <w:rsid w:val="0057168F"/>
    <w:rsid w:val="005718E2"/>
    <w:rsid w:val="00571CFE"/>
    <w:rsid w:val="00572741"/>
    <w:rsid w:val="00572A89"/>
    <w:rsid w:val="00572C45"/>
    <w:rsid w:val="00573DBE"/>
    <w:rsid w:val="0057414B"/>
    <w:rsid w:val="00574E30"/>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A4F"/>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CBD"/>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DF6"/>
    <w:rsid w:val="005A367F"/>
    <w:rsid w:val="005A3C03"/>
    <w:rsid w:val="005A3EC1"/>
    <w:rsid w:val="005A431F"/>
    <w:rsid w:val="005A49AD"/>
    <w:rsid w:val="005A4FD6"/>
    <w:rsid w:val="005A5552"/>
    <w:rsid w:val="005A5909"/>
    <w:rsid w:val="005A5D2C"/>
    <w:rsid w:val="005A61B8"/>
    <w:rsid w:val="005A745D"/>
    <w:rsid w:val="005B061C"/>
    <w:rsid w:val="005B0874"/>
    <w:rsid w:val="005B08A7"/>
    <w:rsid w:val="005B0972"/>
    <w:rsid w:val="005B0C73"/>
    <w:rsid w:val="005B13F0"/>
    <w:rsid w:val="005B23C5"/>
    <w:rsid w:val="005B2812"/>
    <w:rsid w:val="005B2D48"/>
    <w:rsid w:val="005B3F7D"/>
    <w:rsid w:val="005B50CA"/>
    <w:rsid w:val="005B6858"/>
    <w:rsid w:val="005B7168"/>
    <w:rsid w:val="005B719F"/>
    <w:rsid w:val="005B7DD4"/>
    <w:rsid w:val="005C002F"/>
    <w:rsid w:val="005C0621"/>
    <w:rsid w:val="005C166E"/>
    <w:rsid w:val="005C2D3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39D5"/>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D63"/>
    <w:rsid w:val="00606B10"/>
    <w:rsid w:val="00606E31"/>
    <w:rsid w:val="00607220"/>
    <w:rsid w:val="00607AEE"/>
    <w:rsid w:val="006103D7"/>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070"/>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3296"/>
    <w:rsid w:val="00643D76"/>
    <w:rsid w:val="00643D8B"/>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21DF"/>
    <w:rsid w:val="0065308D"/>
    <w:rsid w:val="006539C2"/>
    <w:rsid w:val="00653BD6"/>
    <w:rsid w:val="00653FF4"/>
    <w:rsid w:val="006545ED"/>
    <w:rsid w:val="00655058"/>
    <w:rsid w:val="00655869"/>
    <w:rsid w:val="00655942"/>
    <w:rsid w:val="006560FD"/>
    <w:rsid w:val="0065628E"/>
    <w:rsid w:val="00656306"/>
    <w:rsid w:val="0065683A"/>
    <w:rsid w:val="0065718C"/>
    <w:rsid w:val="00657BE2"/>
    <w:rsid w:val="00657DD5"/>
    <w:rsid w:val="006602E3"/>
    <w:rsid w:val="00660618"/>
    <w:rsid w:val="00660928"/>
    <w:rsid w:val="00660D5A"/>
    <w:rsid w:val="00662D12"/>
    <w:rsid w:val="00662DC1"/>
    <w:rsid w:val="0066329D"/>
    <w:rsid w:val="006637AA"/>
    <w:rsid w:val="00663911"/>
    <w:rsid w:val="00663F22"/>
    <w:rsid w:val="006645DB"/>
    <w:rsid w:val="00664E11"/>
    <w:rsid w:val="00664FA0"/>
    <w:rsid w:val="0066582A"/>
    <w:rsid w:val="00665D90"/>
    <w:rsid w:val="0066674A"/>
    <w:rsid w:val="0066769C"/>
    <w:rsid w:val="00667B4D"/>
    <w:rsid w:val="00670100"/>
    <w:rsid w:val="006709BE"/>
    <w:rsid w:val="0067152D"/>
    <w:rsid w:val="00671D5C"/>
    <w:rsid w:val="00671DFB"/>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BE8"/>
    <w:rsid w:val="00682DDF"/>
    <w:rsid w:val="006835BC"/>
    <w:rsid w:val="00683670"/>
    <w:rsid w:val="00683BCD"/>
    <w:rsid w:val="00683E47"/>
    <w:rsid w:val="0068578D"/>
    <w:rsid w:val="006857F5"/>
    <w:rsid w:val="00685A80"/>
    <w:rsid w:val="00685D76"/>
    <w:rsid w:val="0068622B"/>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11A0"/>
    <w:rsid w:val="006A1E46"/>
    <w:rsid w:val="006A1EE4"/>
    <w:rsid w:val="006A33EA"/>
    <w:rsid w:val="006A39FF"/>
    <w:rsid w:val="006A44DA"/>
    <w:rsid w:val="006A4C41"/>
    <w:rsid w:val="006A5121"/>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59CD"/>
    <w:rsid w:val="006B635F"/>
    <w:rsid w:val="006B6641"/>
    <w:rsid w:val="006B708B"/>
    <w:rsid w:val="006B7564"/>
    <w:rsid w:val="006B77A7"/>
    <w:rsid w:val="006B7848"/>
    <w:rsid w:val="006C07FA"/>
    <w:rsid w:val="006C1218"/>
    <w:rsid w:val="006C1A4E"/>
    <w:rsid w:val="006C1EBF"/>
    <w:rsid w:val="006C21E7"/>
    <w:rsid w:val="006C2327"/>
    <w:rsid w:val="006C2973"/>
    <w:rsid w:val="006C2B9D"/>
    <w:rsid w:val="006C2CB8"/>
    <w:rsid w:val="006C37E5"/>
    <w:rsid w:val="006C50C0"/>
    <w:rsid w:val="006C50C8"/>
    <w:rsid w:val="006C5E44"/>
    <w:rsid w:val="006C6300"/>
    <w:rsid w:val="006C64B1"/>
    <w:rsid w:val="006C65FE"/>
    <w:rsid w:val="006D0EDD"/>
    <w:rsid w:val="006D0F07"/>
    <w:rsid w:val="006D239A"/>
    <w:rsid w:val="006D2682"/>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57F3"/>
    <w:rsid w:val="006F58A3"/>
    <w:rsid w:val="006F6F1A"/>
    <w:rsid w:val="006F7610"/>
    <w:rsid w:val="006F77A4"/>
    <w:rsid w:val="00701984"/>
    <w:rsid w:val="0070267C"/>
    <w:rsid w:val="00702D3C"/>
    <w:rsid w:val="00702DE1"/>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E34"/>
    <w:rsid w:val="007170BE"/>
    <w:rsid w:val="00717D74"/>
    <w:rsid w:val="007207A0"/>
    <w:rsid w:val="00721D90"/>
    <w:rsid w:val="00722334"/>
    <w:rsid w:val="00722641"/>
    <w:rsid w:val="00722D95"/>
    <w:rsid w:val="00724B50"/>
    <w:rsid w:val="007252A5"/>
    <w:rsid w:val="0072632C"/>
    <w:rsid w:val="00726603"/>
    <w:rsid w:val="00726708"/>
    <w:rsid w:val="0073055C"/>
    <w:rsid w:val="00731221"/>
    <w:rsid w:val="00731B6B"/>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87"/>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2126"/>
    <w:rsid w:val="007623E0"/>
    <w:rsid w:val="00762A6C"/>
    <w:rsid w:val="007633FC"/>
    <w:rsid w:val="00763DA5"/>
    <w:rsid w:val="00763DCC"/>
    <w:rsid w:val="00764B7D"/>
    <w:rsid w:val="00764D1B"/>
    <w:rsid w:val="0076507D"/>
    <w:rsid w:val="00765255"/>
    <w:rsid w:val="00766747"/>
    <w:rsid w:val="00766FAC"/>
    <w:rsid w:val="0076760A"/>
    <w:rsid w:val="00767C35"/>
    <w:rsid w:val="00767ECB"/>
    <w:rsid w:val="0077002C"/>
    <w:rsid w:val="0077103D"/>
    <w:rsid w:val="0077186C"/>
    <w:rsid w:val="00771E05"/>
    <w:rsid w:val="007727FD"/>
    <w:rsid w:val="00772CA6"/>
    <w:rsid w:val="00773288"/>
    <w:rsid w:val="00773DBD"/>
    <w:rsid w:val="00773E00"/>
    <w:rsid w:val="00775814"/>
    <w:rsid w:val="00775A6E"/>
    <w:rsid w:val="00775DF5"/>
    <w:rsid w:val="0077600F"/>
    <w:rsid w:val="00776B37"/>
    <w:rsid w:val="0077710A"/>
    <w:rsid w:val="0077714C"/>
    <w:rsid w:val="007773BC"/>
    <w:rsid w:val="007774CA"/>
    <w:rsid w:val="0077766F"/>
    <w:rsid w:val="007776D0"/>
    <w:rsid w:val="00777D0B"/>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466"/>
    <w:rsid w:val="007A74E6"/>
    <w:rsid w:val="007A784E"/>
    <w:rsid w:val="007B1A59"/>
    <w:rsid w:val="007B3856"/>
    <w:rsid w:val="007B4CA7"/>
    <w:rsid w:val="007B4E5F"/>
    <w:rsid w:val="007B5E20"/>
    <w:rsid w:val="007B7B7C"/>
    <w:rsid w:val="007B7F37"/>
    <w:rsid w:val="007C022E"/>
    <w:rsid w:val="007C1B65"/>
    <w:rsid w:val="007C2007"/>
    <w:rsid w:val="007C3BA5"/>
    <w:rsid w:val="007C3CA1"/>
    <w:rsid w:val="007C667D"/>
    <w:rsid w:val="007C676B"/>
    <w:rsid w:val="007C6F5B"/>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5C50"/>
    <w:rsid w:val="007D64C4"/>
    <w:rsid w:val="007D6CB2"/>
    <w:rsid w:val="007D71F7"/>
    <w:rsid w:val="007D7FE6"/>
    <w:rsid w:val="007E0DB9"/>
    <w:rsid w:val="007E1320"/>
    <w:rsid w:val="007E15BF"/>
    <w:rsid w:val="007E26CF"/>
    <w:rsid w:val="007E2FB5"/>
    <w:rsid w:val="007E3B65"/>
    <w:rsid w:val="007E41F0"/>
    <w:rsid w:val="007E45DF"/>
    <w:rsid w:val="007E589C"/>
    <w:rsid w:val="007E5D53"/>
    <w:rsid w:val="007E6928"/>
    <w:rsid w:val="007E6C65"/>
    <w:rsid w:val="007E72D2"/>
    <w:rsid w:val="007E7BE6"/>
    <w:rsid w:val="007F05F0"/>
    <w:rsid w:val="007F194C"/>
    <w:rsid w:val="007F1E3B"/>
    <w:rsid w:val="007F27B4"/>
    <w:rsid w:val="007F2966"/>
    <w:rsid w:val="007F2CF7"/>
    <w:rsid w:val="007F408D"/>
    <w:rsid w:val="007F43BA"/>
    <w:rsid w:val="007F4820"/>
    <w:rsid w:val="007F4BAB"/>
    <w:rsid w:val="007F537B"/>
    <w:rsid w:val="007F5C80"/>
    <w:rsid w:val="007F61AF"/>
    <w:rsid w:val="007F61F9"/>
    <w:rsid w:val="007F7237"/>
    <w:rsid w:val="007F74A3"/>
    <w:rsid w:val="008000A1"/>
    <w:rsid w:val="00800910"/>
    <w:rsid w:val="00800B8F"/>
    <w:rsid w:val="00800F98"/>
    <w:rsid w:val="00801517"/>
    <w:rsid w:val="008018EB"/>
    <w:rsid w:val="00801D79"/>
    <w:rsid w:val="0080208A"/>
    <w:rsid w:val="008028A3"/>
    <w:rsid w:val="008028E6"/>
    <w:rsid w:val="00802D04"/>
    <w:rsid w:val="0080412A"/>
    <w:rsid w:val="00804E61"/>
    <w:rsid w:val="008054DD"/>
    <w:rsid w:val="008066F5"/>
    <w:rsid w:val="00806736"/>
    <w:rsid w:val="00806CB2"/>
    <w:rsid w:val="00806F8B"/>
    <w:rsid w:val="00807473"/>
    <w:rsid w:val="0080778D"/>
    <w:rsid w:val="00807ADF"/>
    <w:rsid w:val="00807C2C"/>
    <w:rsid w:val="008105DD"/>
    <w:rsid w:val="00810946"/>
    <w:rsid w:val="00811D3C"/>
    <w:rsid w:val="00811FD5"/>
    <w:rsid w:val="0081363E"/>
    <w:rsid w:val="00813B5E"/>
    <w:rsid w:val="00814F06"/>
    <w:rsid w:val="008156A9"/>
    <w:rsid w:val="00815C27"/>
    <w:rsid w:val="0081649B"/>
    <w:rsid w:val="008164C0"/>
    <w:rsid w:val="008175F0"/>
    <w:rsid w:val="008177A6"/>
    <w:rsid w:val="00820A39"/>
    <w:rsid w:val="00821808"/>
    <w:rsid w:val="008222C4"/>
    <w:rsid w:val="008229DF"/>
    <w:rsid w:val="00822E8F"/>
    <w:rsid w:val="008247EA"/>
    <w:rsid w:val="008275C5"/>
    <w:rsid w:val="00827E27"/>
    <w:rsid w:val="008301FB"/>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63C"/>
    <w:rsid w:val="00840780"/>
    <w:rsid w:val="0084241E"/>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80"/>
    <w:rsid w:val="00883D72"/>
    <w:rsid w:val="00884607"/>
    <w:rsid w:val="00884A3C"/>
    <w:rsid w:val="00886527"/>
    <w:rsid w:val="0088658A"/>
    <w:rsid w:val="00886872"/>
    <w:rsid w:val="008868A4"/>
    <w:rsid w:val="00886C08"/>
    <w:rsid w:val="00890760"/>
    <w:rsid w:val="00891B18"/>
    <w:rsid w:val="008937BE"/>
    <w:rsid w:val="00893A1B"/>
    <w:rsid w:val="00893AF1"/>
    <w:rsid w:val="00896612"/>
    <w:rsid w:val="00896807"/>
    <w:rsid w:val="008975D1"/>
    <w:rsid w:val="008978FB"/>
    <w:rsid w:val="00897B17"/>
    <w:rsid w:val="00897FFB"/>
    <w:rsid w:val="008A001F"/>
    <w:rsid w:val="008A07B9"/>
    <w:rsid w:val="008A0E7D"/>
    <w:rsid w:val="008A11AB"/>
    <w:rsid w:val="008A27BC"/>
    <w:rsid w:val="008A4404"/>
    <w:rsid w:val="008A4583"/>
    <w:rsid w:val="008A593D"/>
    <w:rsid w:val="008A5B3D"/>
    <w:rsid w:val="008A648B"/>
    <w:rsid w:val="008A71A9"/>
    <w:rsid w:val="008B02F2"/>
    <w:rsid w:val="008B32EE"/>
    <w:rsid w:val="008B55CB"/>
    <w:rsid w:val="008B5739"/>
    <w:rsid w:val="008B6B70"/>
    <w:rsid w:val="008C0856"/>
    <w:rsid w:val="008C1988"/>
    <w:rsid w:val="008C2385"/>
    <w:rsid w:val="008C3C62"/>
    <w:rsid w:val="008C3D7E"/>
    <w:rsid w:val="008C4188"/>
    <w:rsid w:val="008C5493"/>
    <w:rsid w:val="008C56F6"/>
    <w:rsid w:val="008C5B2B"/>
    <w:rsid w:val="008C6D83"/>
    <w:rsid w:val="008C721F"/>
    <w:rsid w:val="008C7774"/>
    <w:rsid w:val="008D120F"/>
    <w:rsid w:val="008D14A6"/>
    <w:rsid w:val="008D216D"/>
    <w:rsid w:val="008D2205"/>
    <w:rsid w:val="008D2A6A"/>
    <w:rsid w:val="008D3AAC"/>
    <w:rsid w:val="008D3B7C"/>
    <w:rsid w:val="008D3BB1"/>
    <w:rsid w:val="008D4252"/>
    <w:rsid w:val="008D50FD"/>
    <w:rsid w:val="008D5BD4"/>
    <w:rsid w:val="008D636D"/>
    <w:rsid w:val="008D7898"/>
    <w:rsid w:val="008E1B59"/>
    <w:rsid w:val="008E1D38"/>
    <w:rsid w:val="008E1E6B"/>
    <w:rsid w:val="008E3795"/>
    <w:rsid w:val="008E38C2"/>
    <w:rsid w:val="008E5B8C"/>
    <w:rsid w:val="008E5BA3"/>
    <w:rsid w:val="008E65D2"/>
    <w:rsid w:val="008E78B3"/>
    <w:rsid w:val="008E7B52"/>
    <w:rsid w:val="008F0688"/>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57C8"/>
    <w:rsid w:val="0090668F"/>
    <w:rsid w:val="00907653"/>
    <w:rsid w:val="00907CCA"/>
    <w:rsid w:val="009100C2"/>
    <w:rsid w:val="0091020F"/>
    <w:rsid w:val="009102D4"/>
    <w:rsid w:val="009107B8"/>
    <w:rsid w:val="00911536"/>
    <w:rsid w:val="00911EE4"/>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41E0"/>
    <w:rsid w:val="0093430A"/>
    <w:rsid w:val="009351C7"/>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1677"/>
    <w:rsid w:val="00961C5F"/>
    <w:rsid w:val="00961CDD"/>
    <w:rsid w:val="00961D95"/>
    <w:rsid w:val="00962264"/>
    <w:rsid w:val="0096272E"/>
    <w:rsid w:val="00962C00"/>
    <w:rsid w:val="00962D74"/>
    <w:rsid w:val="00962FF1"/>
    <w:rsid w:val="009645FC"/>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617D"/>
    <w:rsid w:val="00976319"/>
    <w:rsid w:val="0097673F"/>
    <w:rsid w:val="00976BFC"/>
    <w:rsid w:val="00976C7D"/>
    <w:rsid w:val="009776F0"/>
    <w:rsid w:val="009802DC"/>
    <w:rsid w:val="00980756"/>
    <w:rsid w:val="00982CC0"/>
    <w:rsid w:val="00983092"/>
    <w:rsid w:val="009835AE"/>
    <w:rsid w:val="00983713"/>
    <w:rsid w:val="009839DA"/>
    <w:rsid w:val="00984A7D"/>
    <w:rsid w:val="00984DFC"/>
    <w:rsid w:val="00986A40"/>
    <w:rsid w:val="00986CF5"/>
    <w:rsid w:val="0099015E"/>
    <w:rsid w:val="009901E6"/>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B3C"/>
    <w:rsid w:val="009B0C3C"/>
    <w:rsid w:val="009B22DC"/>
    <w:rsid w:val="009B277F"/>
    <w:rsid w:val="009B27E4"/>
    <w:rsid w:val="009B36D4"/>
    <w:rsid w:val="009B376F"/>
    <w:rsid w:val="009B3780"/>
    <w:rsid w:val="009B761C"/>
    <w:rsid w:val="009B7DBB"/>
    <w:rsid w:val="009C01EB"/>
    <w:rsid w:val="009C12ED"/>
    <w:rsid w:val="009C25E3"/>
    <w:rsid w:val="009C27C9"/>
    <w:rsid w:val="009C37F7"/>
    <w:rsid w:val="009C4079"/>
    <w:rsid w:val="009C4ED2"/>
    <w:rsid w:val="009C5529"/>
    <w:rsid w:val="009C5566"/>
    <w:rsid w:val="009C5C1A"/>
    <w:rsid w:val="009C6F35"/>
    <w:rsid w:val="009C7061"/>
    <w:rsid w:val="009C717A"/>
    <w:rsid w:val="009D1183"/>
    <w:rsid w:val="009D16B1"/>
    <w:rsid w:val="009D2225"/>
    <w:rsid w:val="009D2353"/>
    <w:rsid w:val="009D2E5C"/>
    <w:rsid w:val="009D3D4F"/>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5026"/>
    <w:rsid w:val="009F5AED"/>
    <w:rsid w:val="009F686B"/>
    <w:rsid w:val="009F6BA5"/>
    <w:rsid w:val="009F7C09"/>
    <w:rsid w:val="009F7D74"/>
    <w:rsid w:val="00A00CD1"/>
    <w:rsid w:val="00A00EAE"/>
    <w:rsid w:val="00A013F7"/>
    <w:rsid w:val="00A0175E"/>
    <w:rsid w:val="00A0179B"/>
    <w:rsid w:val="00A01852"/>
    <w:rsid w:val="00A01E93"/>
    <w:rsid w:val="00A03C4D"/>
    <w:rsid w:val="00A03DD8"/>
    <w:rsid w:val="00A07662"/>
    <w:rsid w:val="00A076FF"/>
    <w:rsid w:val="00A100B0"/>
    <w:rsid w:val="00A1097E"/>
    <w:rsid w:val="00A10B85"/>
    <w:rsid w:val="00A114DD"/>
    <w:rsid w:val="00A11DA7"/>
    <w:rsid w:val="00A11FBB"/>
    <w:rsid w:val="00A1381D"/>
    <w:rsid w:val="00A14056"/>
    <w:rsid w:val="00A14683"/>
    <w:rsid w:val="00A156AB"/>
    <w:rsid w:val="00A156D7"/>
    <w:rsid w:val="00A158E4"/>
    <w:rsid w:val="00A15A33"/>
    <w:rsid w:val="00A15B6A"/>
    <w:rsid w:val="00A16ADF"/>
    <w:rsid w:val="00A16B93"/>
    <w:rsid w:val="00A16BA7"/>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74AE"/>
    <w:rsid w:val="00A400FB"/>
    <w:rsid w:val="00A408AD"/>
    <w:rsid w:val="00A421BC"/>
    <w:rsid w:val="00A421E6"/>
    <w:rsid w:val="00A43DE5"/>
    <w:rsid w:val="00A43E30"/>
    <w:rsid w:val="00A446C4"/>
    <w:rsid w:val="00A44797"/>
    <w:rsid w:val="00A4645D"/>
    <w:rsid w:val="00A466D9"/>
    <w:rsid w:val="00A46878"/>
    <w:rsid w:val="00A469F1"/>
    <w:rsid w:val="00A47314"/>
    <w:rsid w:val="00A47338"/>
    <w:rsid w:val="00A4757A"/>
    <w:rsid w:val="00A5087B"/>
    <w:rsid w:val="00A50A96"/>
    <w:rsid w:val="00A50C5F"/>
    <w:rsid w:val="00A51211"/>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5AD"/>
    <w:rsid w:val="00A82813"/>
    <w:rsid w:val="00A8369B"/>
    <w:rsid w:val="00A83894"/>
    <w:rsid w:val="00A839A4"/>
    <w:rsid w:val="00A83FC8"/>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4019"/>
    <w:rsid w:val="00AB473E"/>
    <w:rsid w:val="00AB48FB"/>
    <w:rsid w:val="00AB4A6C"/>
    <w:rsid w:val="00AB4DCD"/>
    <w:rsid w:val="00AB564D"/>
    <w:rsid w:val="00AB56A6"/>
    <w:rsid w:val="00AB58F1"/>
    <w:rsid w:val="00AB6957"/>
    <w:rsid w:val="00AC063E"/>
    <w:rsid w:val="00AC1F6B"/>
    <w:rsid w:val="00AC2190"/>
    <w:rsid w:val="00AC2295"/>
    <w:rsid w:val="00AC2433"/>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175F"/>
    <w:rsid w:val="00AD35F6"/>
    <w:rsid w:val="00AD4DA9"/>
    <w:rsid w:val="00AD6807"/>
    <w:rsid w:val="00AD6C5C"/>
    <w:rsid w:val="00AD6F48"/>
    <w:rsid w:val="00AD7535"/>
    <w:rsid w:val="00AD76D0"/>
    <w:rsid w:val="00AE0A86"/>
    <w:rsid w:val="00AE0BEF"/>
    <w:rsid w:val="00AE1745"/>
    <w:rsid w:val="00AE3885"/>
    <w:rsid w:val="00AE3CBB"/>
    <w:rsid w:val="00AE3E14"/>
    <w:rsid w:val="00AE4EAF"/>
    <w:rsid w:val="00AE6FE9"/>
    <w:rsid w:val="00AF02D7"/>
    <w:rsid w:val="00AF059D"/>
    <w:rsid w:val="00AF0822"/>
    <w:rsid w:val="00AF1A64"/>
    <w:rsid w:val="00AF2420"/>
    <w:rsid w:val="00AF38A9"/>
    <w:rsid w:val="00AF4893"/>
    <w:rsid w:val="00AF6F55"/>
    <w:rsid w:val="00AF717E"/>
    <w:rsid w:val="00AF7939"/>
    <w:rsid w:val="00B002A9"/>
    <w:rsid w:val="00B014CD"/>
    <w:rsid w:val="00B01D9F"/>
    <w:rsid w:val="00B030F0"/>
    <w:rsid w:val="00B03919"/>
    <w:rsid w:val="00B03A7D"/>
    <w:rsid w:val="00B04698"/>
    <w:rsid w:val="00B04F6E"/>
    <w:rsid w:val="00B05907"/>
    <w:rsid w:val="00B05EDB"/>
    <w:rsid w:val="00B06672"/>
    <w:rsid w:val="00B0732F"/>
    <w:rsid w:val="00B077E2"/>
    <w:rsid w:val="00B104F5"/>
    <w:rsid w:val="00B113C9"/>
    <w:rsid w:val="00B1163A"/>
    <w:rsid w:val="00B12A8C"/>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5DFF"/>
    <w:rsid w:val="00B2769D"/>
    <w:rsid w:val="00B301D9"/>
    <w:rsid w:val="00B30A89"/>
    <w:rsid w:val="00B30DFD"/>
    <w:rsid w:val="00B31837"/>
    <w:rsid w:val="00B3248C"/>
    <w:rsid w:val="00B32931"/>
    <w:rsid w:val="00B32F15"/>
    <w:rsid w:val="00B3356E"/>
    <w:rsid w:val="00B33C58"/>
    <w:rsid w:val="00B33DCE"/>
    <w:rsid w:val="00B33E0A"/>
    <w:rsid w:val="00B344ED"/>
    <w:rsid w:val="00B34861"/>
    <w:rsid w:val="00B34B0B"/>
    <w:rsid w:val="00B368B6"/>
    <w:rsid w:val="00B37CF0"/>
    <w:rsid w:val="00B37EA8"/>
    <w:rsid w:val="00B40322"/>
    <w:rsid w:val="00B4105F"/>
    <w:rsid w:val="00B4182A"/>
    <w:rsid w:val="00B41DA9"/>
    <w:rsid w:val="00B4214B"/>
    <w:rsid w:val="00B444BC"/>
    <w:rsid w:val="00B44711"/>
    <w:rsid w:val="00B4587A"/>
    <w:rsid w:val="00B47370"/>
    <w:rsid w:val="00B50FB1"/>
    <w:rsid w:val="00B5136F"/>
    <w:rsid w:val="00B52252"/>
    <w:rsid w:val="00B52860"/>
    <w:rsid w:val="00B52C70"/>
    <w:rsid w:val="00B52D9C"/>
    <w:rsid w:val="00B52DA3"/>
    <w:rsid w:val="00B5462A"/>
    <w:rsid w:val="00B54B2C"/>
    <w:rsid w:val="00B55108"/>
    <w:rsid w:val="00B55646"/>
    <w:rsid w:val="00B57014"/>
    <w:rsid w:val="00B57366"/>
    <w:rsid w:val="00B574A8"/>
    <w:rsid w:val="00B57AF1"/>
    <w:rsid w:val="00B607D7"/>
    <w:rsid w:val="00B60A29"/>
    <w:rsid w:val="00B61DB5"/>
    <w:rsid w:val="00B62549"/>
    <w:rsid w:val="00B62E3E"/>
    <w:rsid w:val="00B6382E"/>
    <w:rsid w:val="00B63836"/>
    <w:rsid w:val="00B638B7"/>
    <w:rsid w:val="00B63E5D"/>
    <w:rsid w:val="00B6426D"/>
    <w:rsid w:val="00B6599F"/>
    <w:rsid w:val="00B65A02"/>
    <w:rsid w:val="00B664A8"/>
    <w:rsid w:val="00B665BC"/>
    <w:rsid w:val="00B6667F"/>
    <w:rsid w:val="00B66A22"/>
    <w:rsid w:val="00B7172C"/>
    <w:rsid w:val="00B719B8"/>
    <w:rsid w:val="00B72787"/>
    <w:rsid w:val="00B734A3"/>
    <w:rsid w:val="00B735E3"/>
    <w:rsid w:val="00B737D9"/>
    <w:rsid w:val="00B7488F"/>
    <w:rsid w:val="00B748F1"/>
    <w:rsid w:val="00B75DE1"/>
    <w:rsid w:val="00B75ECA"/>
    <w:rsid w:val="00B7675F"/>
    <w:rsid w:val="00B77513"/>
    <w:rsid w:val="00B777A7"/>
    <w:rsid w:val="00B80ACC"/>
    <w:rsid w:val="00B80CBD"/>
    <w:rsid w:val="00B826E2"/>
    <w:rsid w:val="00B82A40"/>
    <w:rsid w:val="00B82B7F"/>
    <w:rsid w:val="00B836DA"/>
    <w:rsid w:val="00B83A8F"/>
    <w:rsid w:val="00B84934"/>
    <w:rsid w:val="00B84DD3"/>
    <w:rsid w:val="00B850E9"/>
    <w:rsid w:val="00B8677E"/>
    <w:rsid w:val="00B86AE5"/>
    <w:rsid w:val="00B86E82"/>
    <w:rsid w:val="00B875B2"/>
    <w:rsid w:val="00B9032E"/>
    <w:rsid w:val="00B908E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31C6"/>
    <w:rsid w:val="00BB3503"/>
    <w:rsid w:val="00BB368E"/>
    <w:rsid w:val="00BB3926"/>
    <w:rsid w:val="00BB3A46"/>
    <w:rsid w:val="00BB4702"/>
    <w:rsid w:val="00BB4AE1"/>
    <w:rsid w:val="00BB5192"/>
    <w:rsid w:val="00BB560F"/>
    <w:rsid w:val="00BB59ED"/>
    <w:rsid w:val="00BB5E75"/>
    <w:rsid w:val="00BB632E"/>
    <w:rsid w:val="00BB6C0D"/>
    <w:rsid w:val="00BB724A"/>
    <w:rsid w:val="00BB75D3"/>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3BA1"/>
    <w:rsid w:val="00BD43AE"/>
    <w:rsid w:val="00BD48F4"/>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864"/>
    <w:rsid w:val="00BE3C53"/>
    <w:rsid w:val="00BE4363"/>
    <w:rsid w:val="00BE440E"/>
    <w:rsid w:val="00BE484C"/>
    <w:rsid w:val="00BE5367"/>
    <w:rsid w:val="00BE5A0B"/>
    <w:rsid w:val="00BE5FA1"/>
    <w:rsid w:val="00BE61F5"/>
    <w:rsid w:val="00BE6D3E"/>
    <w:rsid w:val="00BE6E69"/>
    <w:rsid w:val="00BE7002"/>
    <w:rsid w:val="00BE7021"/>
    <w:rsid w:val="00BE705A"/>
    <w:rsid w:val="00BE76B2"/>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D1E"/>
    <w:rsid w:val="00C0113B"/>
    <w:rsid w:val="00C028B3"/>
    <w:rsid w:val="00C02EE3"/>
    <w:rsid w:val="00C04100"/>
    <w:rsid w:val="00C04272"/>
    <w:rsid w:val="00C05DE6"/>
    <w:rsid w:val="00C05E0A"/>
    <w:rsid w:val="00C06BD8"/>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500"/>
    <w:rsid w:val="00C149E6"/>
    <w:rsid w:val="00C16487"/>
    <w:rsid w:val="00C17E40"/>
    <w:rsid w:val="00C20C06"/>
    <w:rsid w:val="00C20D70"/>
    <w:rsid w:val="00C20E85"/>
    <w:rsid w:val="00C21B2E"/>
    <w:rsid w:val="00C21B7D"/>
    <w:rsid w:val="00C21D39"/>
    <w:rsid w:val="00C223C2"/>
    <w:rsid w:val="00C229DF"/>
    <w:rsid w:val="00C25840"/>
    <w:rsid w:val="00C25B69"/>
    <w:rsid w:val="00C261E1"/>
    <w:rsid w:val="00C26474"/>
    <w:rsid w:val="00C2684A"/>
    <w:rsid w:val="00C26979"/>
    <w:rsid w:val="00C269F1"/>
    <w:rsid w:val="00C26C79"/>
    <w:rsid w:val="00C27024"/>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5A25"/>
    <w:rsid w:val="00C46D03"/>
    <w:rsid w:val="00C46FF0"/>
    <w:rsid w:val="00C470E0"/>
    <w:rsid w:val="00C476BB"/>
    <w:rsid w:val="00C47CB0"/>
    <w:rsid w:val="00C50796"/>
    <w:rsid w:val="00C50895"/>
    <w:rsid w:val="00C519E7"/>
    <w:rsid w:val="00C51D40"/>
    <w:rsid w:val="00C521A5"/>
    <w:rsid w:val="00C527E4"/>
    <w:rsid w:val="00C52F48"/>
    <w:rsid w:val="00C53283"/>
    <w:rsid w:val="00C55BC4"/>
    <w:rsid w:val="00C56E07"/>
    <w:rsid w:val="00C56E5F"/>
    <w:rsid w:val="00C56FBF"/>
    <w:rsid w:val="00C575B1"/>
    <w:rsid w:val="00C57F61"/>
    <w:rsid w:val="00C60BCF"/>
    <w:rsid w:val="00C610E6"/>
    <w:rsid w:val="00C613B2"/>
    <w:rsid w:val="00C614ED"/>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D2"/>
    <w:rsid w:val="00C862A7"/>
    <w:rsid w:val="00C86985"/>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A65"/>
    <w:rsid w:val="00CA6503"/>
    <w:rsid w:val="00CB014C"/>
    <w:rsid w:val="00CB1950"/>
    <w:rsid w:val="00CB1C8C"/>
    <w:rsid w:val="00CB204F"/>
    <w:rsid w:val="00CB228A"/>
    <w:rsid w:val="00CB2367"/>
    <w:rsid w:val="00CB36FC"/>
    <w:rsid w:val="00CB495C"/>
    <w:rsid w:val="00CB4B94"/>
    <w:rsid w:val="00CB63EC"/>
    <w:rsid w:val="00CB659D"/>
    <w:rsid w:val="00CB7540"/>
    <w:rsid w:val="00CB7883"/>
    <w:rsid w:val="00CC09DF"/>
    <w:rsid w:val="00CC0AC1"/>
    <w:rsid w:val="00CC104A"/>
    <w:rsid w:val="00CC12D0"/>
    <w:rsid w:val="00CC1405"/>
    <w:rsid w:val="00CC1F2C"/>
    <w:rsid w:val="00CC23E5"/>
    <w:rsid w:val="00CC2A70"/>
    <w:rsid w:val="00CC31F4"/>
    <w:rsid w:val="00CC3AE2"/>
    <w:rsid w:val="00CC4E2B"/>
    <w:rsid w:val="00CC5E95"/>
    <w:rsid w:val="00CC6035"/>
    <w:rsid w:val="00CC6D21"/>
    <w:rsid w:val="00CD0575"/>
    <w:rsid w:val="00CD0838"/>
    <w:rsid w:val="00CD0894"/>
    <w:rsid w:val="00CD11F2"/>
    <w:rsid w:val="00CD1486"/>
    <w:rsid w:val="00CD15B6"/>
    <w:rsid w:val="00CD178B"/>
    <w:rsid w:val="00CD181F"/>
    <w:rsid w:val="00CD1FF7"/>
    <w:rsid w:val="00CD2F67"/>
    <w:rsid w:val="00CD3C27"/>
    <w:rsid w:val="00CD3CD8"/>
    <w:rsid w:val="00CD3E60"/>
    <w:rsid w:val="00CD44D3"/>
    <w:rsid w:val="00CD4A45"/>
    <w:rsid w:val="00CD50F3"/>
    <w:rsid w:val="00CD55BB"/>
    <w:rsid w:val="00CD6279"/>
    <w:rsid w:val="00CD68F5"/>
    <w:rsid w:val="00CD7463"/>
    <w:rsid w:val="00CE0966"/>
    <w:rsid w:val="00CE12B8"/>
    <w:rsid w:val="00CE175D"/>
    <w:rsid w:val="00CE1B29"/>
    <w:rsid w:val="00CE1E76"/>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265E"/>
    <w:rsid w:val="00CF35E0"/>
    <w:rsid w:val="00CF3F0C"/>
    <w:rsid w:val="00CF4951"/>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4C32"/>
    <w:rsid w:val="00D057D3"/>
    <w:rsid w:val="00D05D44"/>
    <w:rsid w:val="00D05DE4"/>
    <w:rsid w:val="00D06294"/>
    <w:rsid w:val="00D069EA"/>
    <w:rsid w:val="00D06A8D"/>
    <w:rsid w:val="00D077C7"/>
    <w:rsid w:val="00D07C77"/>
    <w:rsid w:val="00D1119F"/>
    <w:rsid w:val="00D117C8"/>
    <w:rsid w:val="00D119BD"/>
    <w:rsid w:val="00D11D0F"/>
    <w:rsid w:val="00D1276A"/>
    <w:rsid w:val="00D139D7"/>
    <w:rsid w:val="00D13DA6"/>
    <w:rsid w:val="00D1425E"/>
    <w:rsid w:val="00D15B6C"/>
    <w:rsid w:val="00D15E9F"/>
    <w:rsid w:val="00D16205"/>
    <w:rsid w:val="00D16B82"/>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A51"/>
    <w:rsid w:val="00D34F08"/>
    <w:rsid w:val="00D35106"/>
    <w:rsid w:val="00D3650D"/>
    <w:rsid w:val="00D36E3D"/>
    <w:rsid w:val="00D36F7A"/>
    <w:rsid w:val="00D37033"/>
    <w:rsid w:val="00D40FDC"/>
    <w:rsid w:val="00D41E13"/>
    <w:rsid w:val="00D42020"/>
    <w:rsid w:val="00D42641"/>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7A90"/>
    <w:rsid w:val="00D57F2C"/>
    <w:rsid w:val="00D62085"/>
    <w:rsid w:val="00D6220C"/>
    <w:rsid w:val="00D625B7"/>
    <w:rsid w:val="00D63136"/>
    <w:rsid w:val="00D636F2"/>
    <w:rsid w:val="00D6422A"/>
    <w:rsid w:val="00D647FF"/>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507"/>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8D9"/>
    <w:rsid w:val="00DA5883"/>
    <w:rsid w:val="00DA5C72"/>
    <w:rsid w:val="00DA61A6"/>
    <w:rsid w:val="00DA63B3"/>
    <w:rsid w:val="00DA68F9"/>
    <w:rsid w:val="00DA6B47"/>
    <w:rsid w:val="00DA6DDA"/>
    <w:rsid w:val="00DA7260"/>
    <w:rsid w:val="00DA7390"/>
    <w:rsid w:val="00DB054C"/>
    <w:rsid w:val="00DB0645"/>
    <w:rsid w:val="00DB130D"/>
    <w:rsid w:val="00DB1B79"/>
    <w:rsid w:val="00DB316F"/>
    <w:rsid w:val="00DB37F0"/>
    <w:rsid w:val="00DB5A07"/>
    <w:rsid w:val="00DB6390"/>
    <w:rsid w:val="00DB64B1"/>
    <w:rsid w:val="00DB750E"/>
    <w:rsid w:val="00DB770C"/>
    <w:rsid w:val="00DC0318"/>
    <w:rsid w:val="00DC1BBA"/>
    <w:rsid w:val="00DC243C"/>
    <w:rsid w:val="00DC3197"/>
    <w:rsid w:val="00DC343F"/>
    <w:rsid w:val="00DC4702"/>
    <w:rsid w:val="00DC498E"/>
    <w:rsid w:val="00DC4D8D"/>
    <w:rsid w:val="00DC527D"/>
    <w:rsid w:val="00DC54A7"/>
    <w:rsid w:val="00DC58A0"/>
    <w:rsid w:val="00DC68F4"/>
    <w:rsid w:val="00DD023E"/>
    <w:rsid w:val="00DD05EF"/>
    <w:rsid w:val="00DD154C"/>
    <w:rsid w:val="00DD23AC"/>
    <w:rsid w:val="00DD2924"/>
    <w:rsid w:val="00DD3C8D"/>
    <w:rsid w:val="00DD40AC"/>
    <w:rsid w:val="00DD4313"/>
    <w:rsid w:val="00DD4516"/>
    <w:rsid w:val="00DD4F99"/>
    <w:rsid w:val="00DD5FE8"/>
    <w:rsid w:val="00DD6D7B"/>
    <w:rsid w:val="00DD71E5"/>
    <w:rsid w:val="00DD7A38"/>
    <w:rsid w:val="00DD7F99"/>
    <w:rsid w:val="00DE0601"/>
    <w:rsid w:val="00DE10D4"/>
    <w:rsid w:val="00DE1B2F"/>
    <w:rsid w:val="00DE1C62"/>
    <w:rsid w:val="00DE22A8"/>
    <w:rsid w:val="00DE2450"/>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15E4"/>
    <w:rsid w:val="00E31750"/>
    <w:rsid w:val="00E317CC"/>
    <w:rsid w:val="00E31EDD"/>
    <w:rsid w:val="00E32AD1"/>
    <w:rsid w:val="00E32CA0"/>
    <w:rsid w:val="00E33FC7"/>
    <w:rsid w:val="00E34052"/>
    <w:rsid w:val="00E34D2E"/>
    <w:rsid w:val="00E34E20"/>
    <w:rsid w:val="00E3661B"/>
    <w:rsid w:val="00E372FC"/>
    <w:rsid w:val="00E40045"/>
    <w:rsid w:val="00E408ED"/>
    <w:rsid w:val="00E409C4"/>
    <w:rsid w:val="00E40A97"/>
    <w:rsid w:val="00E41F88"/>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7C5"/>
    <w:rsid w:val="00E52C57"/>
    <w:rsid w:val="00E5421B"/>
    <w:rsid w:val="00E558CA"/>
    <w:rsid w:val="00E57138"/>
    <w:rsid w:val="00E57E48"/>
    <w:rsid w:val="00E60314"/>
    <w:rsid w:val="00E6074A"/>
    <w:rsid w:val="00E6096D"/>
    <w:rsid w:val="00E60D06"/>
    <w:rsid w:val="00E61A29"/>
    <w:rsid w:val="00E62C29"/>
    <w:rsid w:val="00E63418"/>
    <w:rsid w:val="00E6342C"/>
    <w:rsid w:val="00E636B5"/>
    <w:rsid w:val="00E63B74"/>
    <w:rsid w:val="00E63E51"/>
    <w:rsid w:val="00E647B9"/>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43C4"/>
    <w:rsid w:val="00E743E4"/>
    <w:rsid w:val="00E74B7B"/>
    <w:rsid w:val="00E74FFC"/>
    <w:rsid w:val="00E75C82"/>
    <w:rsid w:val="00E75D7F"/>
    <w:rsid w:val="00E75F68"/>
    <w:rsid w:val="00E7602E"/>
    <w:rsid w:val="00E76429"/>
    <w:rsid w:val="00E77728"/>
    <w:rsid w:val="00E8250E"/>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71EE"/>
    <w:rsid w:val="00E97216"/>
    <w:rsid w:val="00E97925"/>
    <w:rsid w:val="00E97DBD"/>
    <w:rsid w:val="00EA088C"/>
    <w:rsid w:val="00EA18BC"/>
    <w:rsid w:val="00EA1D15"/>
    <w:rsid w:val="00EA247A"/>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3246"/>
    <w:rsid w:val="00ED3AE4"/>
    <w:rsid w:val="00ED48D1"/>
    <w:rsid w:val="00ED493A"/>
    <w:rsid w:val="00ED4A89"/>
    <w:rsid w:val="00ED4AED"/>
    <w:rsid w:val="00ED5061"/>
    <w:rsid w:val="00ED5157"/>
    <w:rsid w:val="00ED521D"/>
    <w:rsid w:val="00ED5553"/>
    <w:rsid w:val="00ED647F"/>
    <w:rsid w:val="00ED7F4F"/>
    <w:rsid w:val="00EE00CE"/>
    <w:rsid w:val="00EE03CB"/>
    <w:rsid w:val="00EE2105"/>
    <w:rsid w:val="00EE31DA"/>
    <w:rsid w:val="00EE330D"/>
    <w:rsid w:val="00EE4037"/>
    <w:rsid w:val="00EE419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3020"/>
    <w:rsid w:val="00EF35FC"/>
    <w:rsid w:val="00EF482B"/>
    <w:rsid w:val="00EF4835"/>
    <w:rsid w:val="00EF53B5"/>
    <w:rsid w:val="00EF5E97"/>
    <w:rsid w:val="00EF5F09"/>
    <w:rsid w:val="00EF690F"/>
    <w:rsid w:val="00EF6C64"/>
    <w:rsid w:val="00EF7199"/>
    <w:rsid w:val="00EF7789"/>
    <w:rsid w:val="00EF7A14"/>
    <w:rsid w:val="00EF7B23"/>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C24"/>
    <w:rsid w:val="00F12221"/>
    <w:rsid w:val="00F132AA"/>
    <w:rsid w:val="00F13BB3"/>
    <w:rsid w:val="00F142A4"/>
    <w:rsid w:val="00F14367"/>
    <w:rsid w:val="00F144BC"/>
    <w:rsid w:val="00F154BB"/>
    <w:rsid w:val="00F16225"/>
    <w:rsid w:val="00F16D62"/>
    <w:rsid w:val="00F2046D"/>
    <w:rsid w:val="00F211F4"/>
    <w:rsid w:val="00F2151B"/>
    <w:rsid w:val="00F21748"/>
    <w:rsid w:val="00F21823"/>
    <w:rsid w:val="00F22538"/>
    <w:rsid w:val="00F225B6"/>
    <w:rsid w:val="00F23C02"/>
    <w:rsid w:val="00F23EFA"/>
    <w:rsid w:val="00F25044"/>
    <w:rsid w:val="00F25313"/>
    <w:rsid w:val="00F25705"/>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4C85"/>
    <w:rsid w:val="00F46206"/>
    <w:rsid w:val="00F46821"/>
    <w:rsid w:val="00F46C8D"/>
    <w:rsid w:val="00F47B55"/>
    <w:rsid w:val="00F50FE6"/>
    <w:rsid w:val="00F5101B"/>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72B"/>
    <w:rsid w:val="00F70A87"/>
    <w:rsid w:val="00F71BA8"/>
    <w:rsid w:val="00F72497"/>
    <w:rsid w:val="00F724FB"/>
    <w:rsid w:val="00F7265E"/>
    <w:rsid w:val="00F727F0"/>
    <w:rsid w:val="00F736C2"/>
    <w:rsid w:val="00F738EF"/>
    <w:rsid w:val="00F739A4"/>
    <w:rsid w:val="00F73DD6"/>
    <w:rsid w:val="00F73F45"/>
    <w:rsid w:val="00F7432B"/>
    <w:rsid w:val="00F744CE"/>
    <w:rsid w:val="00F745EE"/>
    <w:rsid w:val="00F74673"/>
    <w:rsid w:val="00F74E28"/>
    <w:rsid w:val="00F759AE"/>
    <w:rsid w:val="00F75F9A"/>
    <w:rsid w:val="00F77C40"/>
    <w:rsid w:val="00F81848"/>
    <w:rsid w:val="00F81B21"/>
    <w:rsid w:val="00F825A5"/>
    <w:rsid w:val="00F82ACD"/>
    <w:rsid w:val="00F836A6"/>
    <w:rsid w:val="00F836CA"/>
    <w:rsid w:val="00F83D60"/>
    <w:rsid w:val="00F83E2B"/>
    <w:rsid w:val="00F8404B"/>
    <w:rsid w:val="00F850F9"/>
    <w:rsid w:val="00F86506"/>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FB4"/>
    <w:rsid w:val="00FA200F"/>
    <w:rsid w:val="00FA2324"/>
    <w:rsid w:val="00FA42E7"/>
    <w:rsid w:val="00FA45A6"/>
    <w:rsid w:val="00FA469D"/>
    <w:rsid w:val="00FA49E5"/>
    <w:rsid w:val="00FA63E7"/>
    <w:rsid w:val="00FA6B62"/>
    <w:rsid w:val="00FA7878"/>
    <w:rsid w:val="00FB093C"/>
    <w:rsid w:val="00FB1535"/>
    <w:rsid w:val="00FB1A43"/>
    <w:rsid w:val="00FB3739"/>
    <w:rsid w:val="00FB37F7"/>
    <w:rsid w:val="00FB39EE"/>
    <w:rsid w:val="00FB3CB1"/>
    <w:rsid w:val="00FB574E"/>
    <w:rsid w:val="00FB5810"/>
    <w:rsid w:val="00FB6564"/>
    <w:rsid w:val="00FB661A"/>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6E3D"/>
    <w:rsid w:val="00FD07D2"/>
    <w:rsid w:val="00FD10AB"/>
    <w:rsid w:val="00FD190A"/>
    <w:rsid w:val="00FD20F1"/>
    <w:rsid w:val="00FD2399"/>
    <w:rsid w:val="00FD2949"/>
    <w:rsid w:val="00FD2CB9"/>
    <w:rsid w:val="00FD2E59"/>
    <w:rsid w:val="00FD4994"/>
    <w:rsid w:val="00FD49A2"/>
    <w:rsid w:val="00FD532E"/>
    <w:rsid w:val="00FD5460"/>
    <w:rsid w:val="00FD610B"/>
    <w:rsid w:val="00FD6599"/>
    <w:rsid w:val="00FD65D9"/>
    <w:rsid w:val="00FD6DBC"/>
    <w:rsid w:val="00FD708A"/>
    <w:rsid w:val="00FE1FEA"/>
    <w:rsid w:val="00FE2206"/>
    <w:rsid w:val="00FE22F5"/>
    <w:rsid w:val="00FE3B47"/>
    <w:rsid w:val="00FE3CF5"/>
    <w:rsid w:val="00FE4921"/>
    <w:rsid w:val="00FE5843"/>
    <w:rsid w:val="00FE5AA6"/>
    <w:rsid w:val="00FE5E61"/>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bCs/>
        <w:szCs w:val="32"/>
        <w:lang w:val="en-US" w:eastAsia="zh-CN" w:bidi="ar-SA"/>
      </w:rPr>
    </w:rPrDefault>
    <w:pPrDefault>
      <w:pPr>
        <w:spacing w:before="120"/>
        <w:ind w:right="-101"/>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val="0"/>
    </w:rPr>
  </w:style>
  <w:style w:type="character" w:customStyle="1" w:styleId="CharChar1">
    <w:name w:val="Char Char1"/>
    <w:rPr>
      <w:b/>
      <w:bCs w:val="0"/>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val="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3</Pages>
  <Words>1330</Words>
  <Characters>6484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cp:lastModifiedBy>
  <cp:revision>141</cp:revision>
  <cp:lastPrinted>2019-02-06T01:41:00Z</cp:lastPrinted>
  <dcterms:created xsi:type="dcterms:W3CDTF">2021-10-17T00:08:00Z</dcterms:created>
  <dcterms:modified xsi:type="dcterms:W3CDTF">2021-10-22T05:00:00Z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